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79" w:rsidRPr="009D183B" w:rsidRDefault="00602B79" w:rsidP="00602B79">
      <w:pPr>
        <w:ind w:left="540" w:right="-810" w:hanging="847"/>
        <w:rPr>
          <w:rFonts w:ascii="Arial" w:hAnsi="Arial" w:cs="Arial"/>
          <w:lang w:val="mn-MN"/>
        </w:rPr>
      </w:pPr>
      <w:bookmarkStart w:id="0" w:name="_GoBack"/>
      <w:bookmarkEnd w:id="0"/>
      <w:r w:rsidRPr="009D183B">
        <w:rPr>
          <w:rFonts w:ascii="Arial" w:hAnsi="Arial" w:cs="Arial"/>
          <w:b/>
          <w:lang w:val="mn-MN"/>
        </w:rPr>
        <w:t>Батлав:</w:t>
      </w:r>
      <w:r w:rsidRPr="009D183B">
        <w:rPr>
          <w:rFonts w:ascii="Arial" w:hAnsi="Arial" w:cs="Arial"/>
          <w:lang w:val="mn-MN"/>
        </w:rPr>
        <w:t xml:space="preserve"> “МХБ” ТӨХК-ийн   </w:t>
      </w:r>
      <w:r w:rsidRPr="009D183B">
        <w:rPr>
          <w:rFonts w:ascii="Arial" w:hAnsi="Arial" w:cs="Arial"/>
          <w:lang w:val="mn-MN"/>
        </w:rPr>
        <w:tab/>
      </w:r>
      <w:r w:rsidRPr="009D183B">
        <w:rPr>
          <w:rFonts w:ascii="Arial" w:hAnsi="Arial" w:cs="Arial"/>
          <w:lang w:val="mn-MN"/>
        </w:rPr>
        <w:tab/>
        <w:t xml:space="preserve">    </w:t>
      </w:r>
      <w:r w:rsidRPr="009D183B">
        <w:rPr>
          <w:rFonts w:ascii="Arial" w:hAnsi="Arial" w:cs="Arial"/>
          <w:lang w:val="mn-MN"/>
        </w:rPr>
        <w:tab/>
        <w:t xml:space="preserve">                </w:t>
      </w:r>
      <w:r w:rsidRPr="009D183B">
        <w:rPr>
          <w:rFonts w:ascii="Arial" w:hAnsi="Arial" w:cs="Arial"/>
          <w:lang w:val="mn-MN"/>
        </w:rPr>
        <w:tab/>
        <w:t xml:space="preserve">     </w:t>
      </w:r>
      <w:r w:rsidRPr="009D183B">
        <w:rPr>
          <w:rFonts w:ascii="Arial" w:hAnsi="Arial" w:cs="Arial"/>
          <w:b/>
          <w:lang w:val="mn-MN"/>
        </w:rPr>
        <w:t>Батлав</w:t>
      </w:r>
      <w:r w:rsidRPr="009D183B">
        <w:rPr>
          <w:rFonts w:ascii="Arial" w:hAnsi="Arial" w:cs="Arial"/>
          <w:lang w:val="mn-MN"/>
        </w:rPr>
        <w:t>. “</w:t>
      </w:r>
      <w:r w:rsidR="0076735C">
        <w:rPr>
          <w:rFonts w:ascii="Arial" w:hAnsi="Arial" w:cs="Arial"/>
          <w:lang w:val="mn-MN"/>
        </w:rPr>
        <w:t>.......................</w:t>
      </w:r>
      <w:r w:rsidRPr="009D183B">
        <w:rPr>
          <w:rFonts w:ascii="Arial" w:hAnsi="Arial" w:cs="Arial"/>
          <w:lang w:val="mn-MN"/>
        </w:rPr>
        <w:t xml:space="preserve">” ХК-ийн  </w:t>
      </w:r>
    </w:p>
    <w:p w:rsidR="00602B79" w:rsidRPr="009D183B" w:rsidRDefault="00602B79" w:rsidP="00602B79">
      <w:pPr>
        <w:ind w:left="540" w:right="-810" w:hanging="847"/>
        <w:rPr>
          <w:rFonts w:ascii="Arial" w:hAnsi="Arial" w:cs="Arial"/>
          <w:lang w:val="mn-MN"/>
        </w:rPr>
      </w:pPr>
      <w:r w:rsidRPr="009D183B">
        <w:rPr>
          <w:rFonts w:ascii="Arial" w:hAnsi="Arial" w:cs="Arial"/>
          <w:lang w:val="mn-MN"/>
        </w:rPr>
        <w:t>гүйцэтгэх захирл</w:t>
      </w:r>
      <w:r w:rsidRPr="009D183B">
        <w:rPr>
          <w:rFonts w:ascii="Arial" w:eastAsia="MS Mincho" w:hAnsi="Arial" w:cs="Arial"/>
          <w:lang w:val="mn-MN" w:eastAsia="ja-JP"/>
        </w:rPr>
        <w:t>ын үүрэг гүйцэтгэгч</w:t>
      </w:r>
      <w:r w:rsidRPr="009D183B">
        <w:rPr>
          <w:rFonts w:ascii="Arial" w:hAnsi="Arial" w:cs="Arial"/>
          <w:lang w:val="mn-MN"/>
        </w:rPr>
        <w:t xml:space="preserve"> </w:t>
      </w:r>
      <w:r w:rsidRPr="009D183B">
        <w:rPr>
          <w:rFonts w:ascii="Arial" w:hAnsi="Arial" w:cs="Arial"/>
          <w:lang w:val="mn-MN"/>
        </w:rPr>
        <w:tab/>
      </w:r>
      <w:r w:rsidRPr="009D183B">
        <w:rPr>
          <w:rFonts w:ascii="Arial" w:hAnsi="Arial" w:cs="Arial"/>
          <w:lang w:val="mn-MN"/>
        </w:rPr>
        <w:tab/>
      </w:r>
      <w:r w:rsidRPr="009D183B">
        <w:rPr>
          <w:rFonts w:ascii="Arial" w:hAnsi="Arial" w:cs="Arial"/>
          <w:lang w:val="mn-MN"/>
        </w:rPr>
        <w:tab/>
      </w:r>
      <w:r w:rsidRPr="009D183B">
        <w:rPr>
          <w:rFonts w:ascii="Arial" w:hAnsi="Arial" w:cs="Arial"/>
          <w:lang w:val="mn-MN"/>
        </w:rPr>
        <w:tab/>
        <w:t xml:space="preserve">                 гүйцэтгэх захирал</w:t>
      </w:r>
      <w:r w:rsidRPr="009D183B">
        <w:rPr>
          <w:rFonts w:ascii="Arial" w:hAnsi="Arial" w:cs="Arial"/>
          <w:lang w:val="mn-MN"/>
        </w:rPr>
        <w:tab/>
      </w:r>
      <w:r w:rsidRPr="009D183B">
        <w:rPr>
          <w:rFonts w:ascii="Arial" w:hAnsi="Arial" w:cs="Arial"/>
          <w:lang w:val="mn-MN"/>
        </w:rPr>
        <w:tab/>
      </w:r>
      <w:r w:rsidRPr="009D183B">
        <w:rPr>
          <w:rFonts w:ascii="Arial" w:hAnsi="Arial" w:cs="Arial"/>
          <w:lang w:val="mn-MN"/>
        </w:rPr>
        <w:tab/>
      </w:r>
      <w:r w:rsidRPr="009D183B">
        <w:rPr>
          <w:rFonts w:ascii="Arial" w:hAnsi="Arial" w:cs="Arial"/>
          <w:lang w:val="mn-MN"/>
        </w:rPr>
        <w:tab/>
        <w:t xml:space="preserve">    </w:t>
      </w:r>
      <w:r w:rsidRPr="009D183B">
        <w:rPr>
          <w:rFonts w:ascii="Arial" w:hAnsi="Arial" w:cs="Arial"/>
          <w:lang w:val="mn-MN"/>
        </w:rPr>
        <w:tab/>
      </w:r>
      <w:r w:rsidRPr="009D183B">
        <w:rPr>
          <w:rFonts w:ascii="Arial" w:hAnsi="Arial" w:cs="Arial"/>
          <w:lang w:val="mn-MN"/>
        </w:rPr>
        <w:tab/>
      </w:r>
      <w:r w:rsidRPr="009D183B">
        <w:rPr>
          <w:rFonts w:ascii="Arial" w:hAnsi="Arial" w:cs="Arial"/>
          <w:lang w:val="mn-MN"/>
        </w:rPr>
        <w:tab/>
      </w:r>
      <w:r w:rsidRPr="009D183B">
        <w:rPr>
          <w:rFonts w:ascii="Arial" w:hAnsi="Arial" w:cs="Arial"/>
          <w:lang w:val="mn-MN"/>
        </w:rPr>
        <w:tab/>
      </w:r>
      <w:r w:rsidRPr="009D183B">
        <w:rPr>
          <w:rFonts w:ascii="Arial" w:hAnsi="Arial" w:cs="Arial"/>
          <w:lang w:val="mn-MN"/>
        </w:rPr>
        <w:tab/>
      </w:r>
    </w:p>
    <w:p w:rsidR="00602B79" w:rsidRPr="009D183B" w:rsidRDefault="00602B79" w:rsidP="00602B79">
      <w:pPr>
        <w:pStyle w:val="BodyText2"/>
        <w:spacing w:after="0" w:line="240" w:lineRule="auto"/>
        <w:ind w:right="-360"/>
        <w:rPr>
          <w:rFonts w:ascii="Arial" w:hAnsi="Arial" w:cs="Arial"/>
          <w:lang w:val="mn-MN"/>
        </w:rPr>
      </w:pPr>
    </w:p>
    <w:p w:rsidR="00602B79" w:rsidRPr="009D183B" w:rsidRDefault="00602B79" w:rsidP="00602B79">
      <w:pPr>
        <w:pStyle w:val="BodyText2"/>
        <w:spacing w:after="0"/>
        <w:ind w:left="-540" w:right="-810"/>
        <w:rPr>
          <w:rFonts w:ascii="Arial" w:hAnsi="Arial" w:cs="Arial"/>
          <w:lang w:val="mn-MN"/>
        </w:rPr>
      </w:pPr>
      <w:r w:rsidRPr="009D183B">
        <w:rPr>
          <w:rFonts w:ascii="Arial" w:hAnsi="Arial" w:cs="Arial"/>
          <w:lang w:val="mn-MN"/>
        </w:rPr>
        <w:t xml:space="preserve">    ……………………………</w:t>
      </w:r>
      <w:r w:rsidRPr="009D183B">
        <w:rPr>
          <w:rFonts w:ascii="Arial" w:hAnsi="Arial" w:cs="Arial"/>
          <w:lang w:val="mn-MN"/>
        </w:rPr>
        <w:tab/>
        <w:t xml:space="preserve">                                                         ……………………………….      </w:t>
      </w:r>
    </w:p>
    <w:p w:rsidR="00843911" w:rsidRDefault="00602B79" w:rsidP="00843911">
      <w:pPr>
        <w:pStyle w:val="BodyText2"/>
        <w:ind w:left="-540" w:right="-360"/>
        <w:jc w:val="center"/>
        <w:rPr>
          <w:rFonts w:ascii="Arial" w:hAnsi="Arial" w:cs="Arial"/>
          <w:lang w:val="mn-MN"/>
        </w:rPr>
      </w:pPr>
      <w:r w:rsidRPr="009D183B">
        <w:rPr>
          <w:rFonts w:ascii="Arial" w:hAnsi="Arial" w:cs="Arial"/>
          <w:lang w:val="mn-MN"/>
        </w:rPr>
        <w:t xml:space="preserve">/ </w:t>
      </w:r>
      <w:r w:rsidR="0076735C">
        <w:rPr>
          <w:rFonts w:ascii="Arial" w:hAnsi="Arial" w:cs="Arial"/>
          <w:lang w:val="mn-MN"/>
        </w:rPr>
        <w:t xml:space="preserve">Х.АЛТАЙ </w:t>
      </w:r>
      <w:r w:rsidRPr="009D183B">
        <w:rPr>
          <w:rFonts w:ascii="Arial" w:hAnsi="Arial" w:cs="Arial"/>
          <w:lang w:val="mn-MN"/>
        </w:rPr>
        <w:t>/</w:t>
      </w:r>
      <w:r w:rsidRPr="009D183B">
        <w:rPr>
          <w:rFonts w:ascii="Arial" w:hAnsi="Arial" w:cs="Arial"/>
          <w:lang w:val="mn-MN"/>
        </w:rPr>
        <w:tab/>
      </w:r>
      <w:r w:rsidRPr="009D183B">
        <w:rPr>
          <w:rFonts w:ascii="Arial" w:hAnsi="Arial" w:cs="Arial"/>
          <w:lang w:val="mn-MN"/>
        </w:rPr>
        <w:tab/>
      </w:r>
      <w:r w:rsidRPr="009D183B">
        <w:rPr>
          <w:rFonts w:ascii="Arial" w:hAnsi="Arial" w:cs="Arial"/>
          <w:lang w:val="mn-MN"/>
        </w:rPr>
        <w:tab/>
      </w:r>
      <w:r w:rsidRPr="009D183B">
        <w:rPr>
          <w:rFonts w:ascii="Arial" w:hAnsi="Arial" w:cs="Arial"/>
          <w:lang w:val="mn-MN"/>
        </w:rPr>
        <w:tab/>
        <w:t xml:space="preserve">               </w:t>
      </w:r>
      <w:r w:rsidRPr="009D183B">
        <w:rPr>
          <w:rFonts w:ascii="Arial" w:hAnsi="Arial" w:cs="Arial"/>
          <w:lang w:val="mn-MN"/>
        </w:rPr>
        <w:tab/>
        <w:t xml:space="preserve">              </w:t>
      </w:r>
      <w:r w:rsidR="0076735C">
        <w:rPr>
          <w:rFonts w:ascii="Arial" w:hAnsi="Arial" w:cs="Arial"/>
          <w:lang w:val="mn-MN"/>
        </w:rPr>
        <w:tab/>
      </w:r>
      <w:r w:rsidRPr="009D183B">
        <w:rPr>
          <w:rFonts w:ascii="Arial" w:hAnsi="Arial" w:cs="Arial"/>
          <w:lang w:val="mn-MN"/>
        </w:rPr>
        <w:t xml:space="preserve">  / </w:t>
      </w:r>
      <w:r w:rsidR="0076735C">
        <w:rPr>
          <w:rFonts w:ascii="Arial" w:hAnsi="Arial" w:cs="Arial"/>
          <w:lang w:val="mn-MN"/>
        </w:rPr>
        <w:t>......................./</w:t>
      </w:r>
    </w:p>
    <w:p w:rsidR="00843911" w:rsidRDefault="00843911" w:rsidP="00843911">
      <w:pPr>
        <w:pStyle w:val="BodyText2"/>
        <w:ind w:right="-360"/>
        <w:jc w:val="center"/>
        <w:rPr>
          <w:rFonts w:ascii="Arial" w:hAnsi="Arial" w:cs="Arial"/>
          <w:lang w:val="mn-MN"/>
        </w:rPr>
      </w:pPr>
    </w:p>
    <w:p w:rsidR="006E4F29" w:rsidRPr="0016635A" w:rsidRDefault="004F082A" w:rsidP="00843911">
      <w:pPr>
        <w:pStyle w:val="BodyText2"/>
        <w:ind w:right="-360"/>
        <w:jc w:val="center"/>
        <w:rPr>
          <w:rFonts w:ascii="Arial" w:hAnsi="Arial" w:cs="Arial"/>
          <w:lang w:val="mn-MN"/>
        </w:rPr>
      </w:pPr>
      <w:r w:rsidRPr="0016635A">
        <w:rPr>
          <w:rFonts w:ascii="Arial" w:hAnsi="Arial" w:cs="Arial"/>
          <w:lang w:val="mn-MN"/>
        </w:rPr>
        <w:t>БҮРТГЭЛИЙН ГЭРЭЭ</w:t>
      </w:r>
    </w:p>
    <w:p w:rsidR="006E4F29" w:rsidRPr="0016635A" w:rsidRDefault="006E4F29" w:rsidP="00C7037A">
      <w:pPr>
        <w:pStyle w:val="BodyText"/>
        <w:rPr>
          <w:rFonts w:ascii="Arial" w:hAnsi="Arial" w:cs="Arial"/>
          <w:lang w:val="mn-MN"/>
        </w:rPr>
      </w:pPr>
    </w:p>
    <w:p w:rsidR="006E4F29" w:rsidRPr="0016635A" w:rsidRDefault="00F124E3" w:rsidP="00C7037A">
      <w:pPr>
        <w:pStyle w:val="BodyText"/>
        <w:rPr>
          <w:rFonts w:ascii="Arial" w:hAnsi="Arial" w:cs="Arial"/>
          <w:lang w:val="mn-MN"/>
        </w:rPr>
      </w:pPr>
      <w:r w:rsidRPr="0016635A">
        <w:rPr>
          <w:rFonts w:ascii="Arial" w:hAnsi="Arial" w:cs="Arial"/>
          <w:lang w:val="mn-MN"/>
        </w:rPr>
        <w:t xml:space="preserve">  </w:t>
      </w:r>
      <w:r w:rsidR="006E4F29" w:rsidRPr="0016635A">
        <w:rPr>
          <w:rFonts w:ascii="Arial" w:hAnsi="Arial" w:cs="Arial"/>
          <w:lang w:val="mn-MN"/>
        </w:rPr>
        <w:t>20</w:t>
      </w:r>
      <w:r w:rsidR="00843911">
        <w:rPr>
          <w:rFonts w:ascii="Arial" w:hAnsi="Arial" w:cs="Arial"/>
          <w:lang w:val="mn-MN"/>
        </w:rPr>
        <w:t>16</w:t>
      </w:r>
      <w:r w:rsidR="006E4F29" w:rsidRPr="0016635A">
        <w:rPr>
          <w:rFonts w:ascii="Arial" w:hAnsi="Arial" w:cs="Arial"/>
          <w:lang w:val="mn-MN"/>
        </w:rPr>
        <w:t xml:space="preserve"> оны </w:t>
      </w:r>
      <w:r w:rsidR="0076735C">
        <w:rPr>
          <w:rFonts w:ascii="Arial" w:hAnsi="Arial" w:cs="Arial"/>
          <w:lang w:val="mn-MN"/>
        </w:rPr>
        <w:t>....</w:t>
      </w:r>
      <w:r w:rsidR="00843911">
        <w:rPr>
          <w:rFonts w:ascii="Arial" w:hAnsi="Arial" w:cs="Arial"/>
          <w:lang w:val="mn-MN"/>
        </w:rPr>
        <w:t xml:space="preserve"> </w:t>
      </w:r>
      <w:r w:rsidR="006E4F29" w:rsidRPr="0016635A">
        <w:rPr>
          <w:rFonts w:ascii="Arial" w:hAnsi="Arial" w:cs="Arial"/>
          <w:lang w:val="mn-MN"/>
        </w:rPr>
        <w:t xml:space="preserve">дугаар                   </w:t>
      </w:r>
      <w:r w:rsidR="006E4F29" w:rsidRPr="0016635A">
        <w:rPr>
          <w:rFonts w:ascii="Arial" w:hAnsi="Arial" w:cs="Arial"/>
          <w:lang w:val="mn-MN"/>
        </w:rPr>
        <w:tab/>
      </w:r>
      <w:r w:rsidR="006E4F29" w:rsidRPr="0016635A">
        <w:rPr>
          <w:rFonts w:ascii="Arial" w:hAnsi="Arial" w:cs="Arial"/>
          <w:lang w:val="mn-MN"/>
        </w:rPr>
        <w:tab/>
        <w:t xml:space="preserve">Дугаар        </w:t>
      </w:r>
      <w:r w:rsidR="006E4F29" w:rsidRPr="0016635A">
        <w:rPr>
          <w:rFonts w:ascii="Arial" w:hAnsi="Arial" w:cs="Arial"/>
          <w:lang w:val="mn-MN"/>
        </w:rPr>
        <w:tab/>
        <w:t xml:space="preserve">              </w:t>
      </w:r>
      <w:r w:rsidR="006E4F29" w:rsidRPr="0016635A">
        <w:rPr>
          <w:rFonts w:ascii="Arial" w:hAnsi="Arial" w:cs="Arial"/>
          <w:lang w:val="mn-MN"/>
        </w:rPr>
        <w:tab/>
        <w:t xml:space="preserve">     Улаанбаатар хот</w:t>
      </w:r>
    </w:p>
    <w:p w:rsidR="006E4F29" w:rsidRPr="0016635A" w:rsidRDefault="006E4F29" w:rsidP="00C7037A">
      <w:pPr>
        <w:pStyle w:val="BodyText"/>
        <w:rPr>
          <w:rFonts w:ascii="Arial" w:hAnsi="Arial" w:cs="Arial"/>
          <w:lang w:val="mn-MN"/>
        </w:rPr>
      </w:pPr>
      <w:r w:rsidRPr="0016635A">
        <w:rPr>
          <w:rFonts w:ascii="Arial" w:hAnsi="Arial" w:cs="Arial"/>
          <w:lang w:val="mn-MN"/>
        </w:rPr>
        <w:t xml:space="preserve"> сарын </w:t>
      </w:r>
      <w:r w:rsidR="0076735C">
        <w:rPr>
          <w:rFonts w:ascii="Arial" w:hAnsi="Arial" w:cs="Arial"/>
          <w:lang w:val="mn-MN"/>
        </w:rPr>
        <w:t>.......</w:t>
      </w:r>
      <w:r w:rsidRPr="0016635A">
        <w:rPr>
          <w:rFonts w:ascii="Arial" w:hAnsi="Arial" w:cs="Arial"/>
          <w:lang w:val="mn-MN"/>
        </w:rPr>
        <w:t>-ны өдөр</w:t>
      </w:r>
      <w:r w:rsidRPr="0016635A">
        <w:rPr>
          <w:rFonts w:ascii="Arial" w:hAnsi="Arial" w:cs="Arial"/>
          <w:lang w:val="mn-MN"/>
        </w:rPr>
        <w:tab/>
        <w:t xml:space="preserve">                                                                                   </w:t>
      </w:r>
    </w:p>
    <w:p w:rsidR="006E4F29" w:rsidRPr="0016635A" w:rsidRDefault="006E4F29" w:rsidP="00C7037A">
      <w:pPr>
        <w:rPr>
          <w:rFonts w:ascii="Arial" w:hAnsi="Arial" w:cs="Arial"/>
          <w:lang w:val="mn-MN"/>
        </w:rPr>
      </w:pPr>
    </w:p>
    <w:p w:rsidR="00BE009A" w:rsidRDefault="00DA2634" w:rsidP="003A4D92">
      <w:pPr>
        <w:tabs>
          <w:tab w:val="num" w:pos="720"/>
        </w:tabs>
        <w:jc w:val="both"/>
        <w:rPr>
          <w:rFonts w:ascii="Arial" w:hAnsi="Arial" w:cs="Arial"/>
          <w:lang w:val="mn-MN"/>
        </w:rPr>
      </w:pPr>
      <w:r w:rsidRPr="0016635A">
        <w:rPr>
          <w:rFonts w:ascii="Arial" w:hAnsi="Arial" w:cs="Arial"/>
          <w:lang w:val="mn-MN"/>
        </w:rPr>
        <w:tab/>
      </w:r>
    </w:p>
    <w:p w:rsidR="006E4F29" w:rsidRPr="0016635A" w:rsidRDefault="00BE009A" w:rsidP="003A4D92">
      <w:pPr>
        <w:tabs>
          <w:tab w:val="num" w:pos="720"/>
        </w:tabs>
        <w:jc w:val="both"/>
        <w:rPr>
          <w:rFonts w:ascii="Arial" w:hAnsi="Arial" w:cs="Arial"/>
          <w:lang w:val="mn-MN"/>
        </w:rPr>
      </w:pPr>
      <w:r>
        <w:rPr>
          <w:rFonts w:ascii="Arial" w:hAnsi="Arial" w:cs="Arial"/>
          <w:lang w:val="mn-MN"/>
        </w:rPr>
        <w:tab/>
      </w:r>
      <w:r w:rsidR="006E4F29" w:rsidRPr="0016635A">
        <w:rPr>
          <w:rFonts w:ascii="Arial" w:hAnsi="Arial" w:cs="Arial"/>
          <w:lang w:val="mn-MN"/>
        </w:rPr>
        <w:t xml:space="preserve">Энэхүү гэрээг нэг талаас "Монголын Хөрөнгийн Бирж" </w:t>
      </w:r>
      <w:r w:rsidR="00F43822" w:rsidRPr="0016635A">
        <w:rPr>
          <w:rFonts w:ascii="Arial" w:hAnsi="Arial" w:cs="Arial"/>
          <w:lang w:val="mn-MN"/>
        </w:rPr>
        <w:t>ТӨ</w:t>
      </w:r>
      <w:r w:rsidR="006E4F29" w:rsidRPr="0016635A">
        <w:rPr>
          <w:rFonts w:ascii="Arial" w:hAnsi="Arial" w:cs="Arial"/>
          <w:lang w:val="mn-MN"/>
        </w:rPr>
        <w:t>ХК</w:t>
      </w:r>
      <w:r w:rsidR="00F23074" w:rsidRPr="0016635A">
        <w:rPr>
          <w:rFonts w:ascii="Arial" w:hAnsi="Arial" w:cs="Arial"/>
          <w:lang w:val="mn-MN"/>
        </w:rPr>
        <w:t xml:space="preserve"> /цаашид Бирж гэх/</w:t>
      </w:r>
      <w:r w:rsidR="00414626" w:rsidRPr="0016635A">
        <w:rPr>
          <w:rFonts w:ascii="Arial" w:hAnsi="Arial" w:cs="Arial"/>
          <w:lang w:val="mn-MN"/>
        </w:rPr>
        <w:t xml:space="preserve">, түүнийг төлөөлж </w:t>
      </w:r>
      <w:r w:rsidR="00A263D0">
        <w:rPr>
          <w:rFonts w:ascii="Arial" w:hAnsi="Arial" w:cs="Arial"/>
          <w:lang w:val="mn-MN"/>
        </w:rPr>
        <w:t>Х</w:t>
      </w:r>
      <w:r w:rsidR="0076735C">
        <w:rPr>
          <w:rFonts w:ascii="Arial" w:hAnsi="Arial" w:cs="Arial"/>
          <w:lang w:val="mn-MN"/>
        </w:rPr>
        <w:t>яналт шалгалт, эрсдлий</w:t>
      </w:r>
      <w:r w:rsidR="00B522A6">
        <w:rPr>
          <w:rFonts w:ascii="Arial" w:hAnsi="Arial" w:cs="Arial"/>
          <w:lang w:val="mn-MN"/>
        </w:rPr>
        <w:t>н</w:t>
      </w:r>
      <w:r w:rsidR="0076735C">
        <w:rPr>
          <w:rFonts w:ascii="Arial" w:hAnsi="Arial" w:cs="Arial"/>
          <w:lang w:val="mn-MN"/>
        </w:rPr>
        <w:t xml:space="preserve"> газрын</w:t>
      </w:r>
      <w:r w:rsidR="00A263D0">
        <w:rPr>
          <w:rFonts w:ascii="Arial" w:hAnsi="Arial" w:cs="Arial"/>
          <w:lang w:val="mn-MN"/>
        </w:rPr>
        <w:t xml:space="preserve"> </w:t>
      </w:r>
      <w:r w:rsidR="00602B79">
        <w:rPr>
          <w:rFonts w:ascii="Arial" w:hAnsi="Arial" w:cs="Arial"/>
          <w:lang w:val="mn-MN"/>
        </w:rPr>
        <w:t xml:space="preserve">захирал </w:t>
      </w:r>
      <w:r w:rsidR="0076735C">
        <w:rPr>
          <w:rFonts w:ascii="Arial" w:hAnsi="Arial" w:cs="Arial"/>
          <w:lang w:val="mn-MN"/>
        </w:rPr>
        <w:t>О.Батбаатар</w:t>
      </w:r>
      <w:r w:rsidR="00237490" w:rsidRPr="0016635A">
        <w:rPr>
          <w:rFonts w:ascii="Arial" w:hAnsi="Arial" w:cs="Arial"/>
          <w:lang w:val="mn-MN"/>
        </w:rPr>
        <w:t>,</w:t>
      </w:r>
      <w:r w:rsidR="00EC4999" w:rsidRPr="0016635A">
        <w:rPr>
          <w:rFonts w:ascii="Arial" w:hAnsi="Arial" w:cs="Arial"/>
          <w:lang w:val="mn-MN"/>
        </w:rPr>
        <w:t xml:space="preserve"> </w:t>
      </w:r>
      <w:r w:rsidR="006E4F29" w:rsidRPr="0016635A">
        <w:rPr>
          <w:rFonts w:ascii="Arial" w:hAnsi="Arial" w:cs="Arial"/>
          <w:lang w:val="mn-MN"/>
        </w:rPr>
        <w:t>нөгөө талаас “</w:t>
      </w:r>
      <w:r w:rsidR="00B522A6">
        <w:rPr>
          <w:rFonts w:ascii="Arial" w:hAnsi="Arial" w:cs="Arial"/>
          <w:lang w:val="mn-MN"/>
        </w:rPr>
        <w:t>..............................</w:t>
      </w:r>
      <w:r w:rsidR="006E4F29" w:rsidRPr="0016635A">
        <w:rPr>
          <w:rFonts w:ascii="Arial" w:hAnsi="Arial" w:cs="Arial"/>
          <w:lang w:val="mn-MN"/>
        </w:rPr>
        <w:t>” ХК</w:t>
      </w:r>
      <w:r w:rsidR="00AC7A1E" w:rsidRPr="0016635A">
        <w:rPr>
          <w:rFonts w:ascii="Arial" w:hAnsi="Arial" w:cs="Arial"/>
          <w:lang w:val="mn-MN"/>
        </w:rPr>
        <w:t xml:space="preserve"> /цаашид </w:t>
      </w:r>
      <w:r w:rsidR="00237490" w:rsidRPr="0016635A">
        <w:rPr>
          <w:rFonts w:ascii="Arial" w:hAnsi="Arial" w:cs="Arial"/>
          <w:lang w:val="mn-MN"/>
        </w:rPr>
        <w:t>Ү</w:t>
      </w:r>
      <w:r w:rsidR="00AC7A1E" w:rsidRPr="0016635A">
        <w:rPr>
          <w:rFonts w:ascii="Arial" w:hAnsi="Arial" w:cs="Arial"/>
          <w:lang w:val="mn-MN"/>
        </w:rPr>
        <w:t>нэт цаас гаргагч</w:t>
      </w:r>
      <w:r w:rsidR="00237490" w:rsidRPr="0016635A">
        <w:rPr>
          <w:rFonts w:ascii="Arial" w:hAnsi="Arial" w:cs="Arial"/>
          <w:lang w:val="mn-MN"/>
        </w:rPr>
        <w:t>,</w:t>
      </w:r>
      <w:r w:rsidR="00AC7A1E" w:rsidRPr="0016635A">
        <w:rPr>
          <w:rFonts w:ascii="Arial" w:hAnsi="Arial" w:cs="Arial"/>
          <w:lang w:val="mn-MN"/>
        </w:rPr>
        <w:t xml:space="preserve"> хамтад нь </w:t>
      </w:r>
      <w:r w:rsidR="00237490" w:rsidRPr="0016635A">
        <w:rPr>
          <w:rFonts w:ascii="Arial" w:hAnsi="Arial" w:cs="Arial"/>
          <w:lang w:val="mn-MN"/>
        </w:rPr>
        <w:t>Т</w:t>
      </w:r>
      <w:r w:rsidR="00AC7A1E" w:rsidRPr="0016635A">
        <w:rPr>
          <w:rFonts w:ascii="Arial" w:hAnsi="Arial" w:cs="Arial"/>
          <w:lang w:val="mn-MN"/>
        </w:rPr>
        <w:t>алууд гэх/</w:t>
      </w:r>
      <w:r w:rsidR="00CB081D">
        <w:rPr>
          <w:rFonts w:ascii="Arial" w:hAnsi="Arial" w:cs="Arial"/>
          <w:lang w:val="mn-MN"/>
        </w:rPr>
        <w:t>-ийг төлөөлж</w:t>
      </w:r>
      <w:r w:rsidR="005F1FF8">
        <w:rPr>
          <w:rFonts w:ascii="Arial" w:hAnsi="Arial" w:cs="Arial"/>
          <w:lang w:val="mn-MN"/>
        </w:rPr>
        <w:t xml:space="preserve"> </w:t>
      </w:r>
      <w:r w:rsidR="00B522A6">
        <w:rPr>
          <w:rFonts w:ascii="Arial" w:hAnsi="Arial" w:cs="Arial"/>
          <w:lang w:val="mn-MN"/>
        </w:rPr>
        <w:t>..............................</w:t>
      </w:r>
      <w:r w:rsidR="00F909D9">
        <w:rPr>
          <w:rFonts w:ascii="Arial" w:hAnsi="Arial" w:cs="Arial"/>
          <w:lang w:val="mn-MN"/>
        </w:rPr>
        <w:t xml:space="preserve"> </w:t>
      </w:r>
      <w:r w:rsidR="00237490" w:rsidRPr="0016635A">
        <w:rPr>
          <w:rFonts w:ascii="Arial" w:hAnsi="Arial" w:cs="Arial"/>
          <w:lang w:val="mn-MN"/>
        </w:rPr>
        <w:t xml:space="preserve">нар </w:t>
      </w:r>
      <w:r w:rsidR="00F85A7C" w:rsidRPr="0016635A">
        <w:rPr>
          <w:rFonts w:ascii="Arial" w:hAnsi="Arial" w:cs="Arial"/>
          <w:lang w:val="mn-MN"/>
        </w:rPr>
        <w:t xml:space="preserve">дараах нөхцөлийг </w:t>
      </w:r>
      <w:r w:rsidR="006E4F29" w:rsidRPr="0016635A">
        <w:rPr>
          <w:rFonts w:ascii="Arial" w:hAnsi="Arial" w:cs="Arial"/>
          <w:lang w:val="mn-MN"/>
        </w:rPr>
        <w:t>харилцан тохиролц</w:t>
      </w:r>
      <w:r w:rsidR="00F85A7C" w:rsidRPr="0016635A">
        <w:rPr>
          <w:rFonts w:ascii="Arial" w:hAnsi="Arial" w:cs="Arial"/>
          <w:lang w:val="mn-MN"/>
        </w:rPr>
        <w:t xml:space="preserve">ож </w:t>
      </w:r>
      <w:r w:rsidR="006E4F29" w:rsidRPr="0016635A">
        <w:rPr>
          <w:rFonts w:ascii="Arial" w:hAnsi="Arial" w:cs="Arial"/>
          <w:lang w:val="mn-MN"/>
        </w:rPr>
        <w:t xml:space="preserve">байгуулав. </w:t>
      </w:r>
    </w:p>
    <w:p w:rsidR="00DA2634" w:rsidRPr="0016635A" w:rsidRDefault="00DA2634" w:rsidP="003A4D92">
      <w:pPr>
        <w:tabs>
          <w:tab w:val="num" w:pos="1080"/>
        </w:tabs>
        <w:ind w:left="720"/>
        <w:jc w:val="both"/>
        <w:rPr>
          <w:rFonts w:ascii="Arial" w:hAnsi="Arial" w:cs="Arial"/>
          <w:lang w:val="mn-MN"/>
        </w:rPr>
      </w:pPr>
    </w:p>
    <w:p w:rsidR="00DA2634" w:rsidRPr="0016635A" w:rsidRDefault="00DA2634" w:rsidP="00DA2634">
      <w:pPr>
        <w:pStyle w:val="Heading2"/>
        <w:jc w:val="center"/>
        <w:rPr>
          <w:rFonts w:ascii="Arial" w:hAnsi="Arial" w:cs="Arial"/>
          <w:bCs/>
          <w:szCs w:val="24"/>
          <w:lang w:val="mn-MN"/>
        </w:rPr>
      </w:pPr>
      <w:r w:rsidRPr="0016635A">
        <w:rPr>
          <w:rFonts w:ascii="Arial" w:hAnsi="Arial" w:cs="Arial"/>
          <w:bCs/>
          <w:szCs w:val="24"/>
          <w:lang w:val="mn-MN"/>
        </w:rPr>
        <w:t>Нэг. НИЙТЛЭГ ҮНДЭСЛЭЛ</w:t>
      </w:r>
    </w:p>
    <w:p w:rsidR="006E4F29" w:rsidRPr="0016635A" w:rsidRDefault="006E4F29" w:rsidP="00C7037A">
      <w:pPr>
        <w:jc w:val="both"/>
        <w:rPr>
          <w:rFonts w:ascii="Arial" w:hAnsi="Arial" w:cs="Arial"/>
          <w:lang w:val="mn-MN"/>
        </w:rPr>
      </w:pPr>
    </w:p>
    <w:p w:rsidR="00193B3A" w:rsidRPr="0016635A" w:rsidRDefault="00BA24D8" w:rsidP="003A4D92">
      <w:pPr>
        <w:numPr>
          <w:ilvl w:val="1"/>
          <w:numId w:val="8"/>
        </w:numPr>
        <w:tabs>
          <w:tab w:val="left" w:pos="720"/>
        </w:tabs>
        <w:ind w:left="720"/>
        <w:jc w:val="both"/>
        <w:rPr>
          <w:rFonts w:ascii="Arial" w:hAnsi="Arial" w:cs="Arial"/>
          <w:lang w:val="mn-MN"/>
        </w:rPr>
      </w:pPr>
      <w:r w:rsidRPr="0016635A">
        <w:rPr>
          <w:rFonts w:ascii="Arial" w:hAnsi="Arial" w:cs="Arial"/>
          <w:lang w:val="mn-MN"/>
        </w:rPr>
        <w:t xml:space="preserve">Энэхүү гэрээгээр Бирж нь Үнэт цаас гаргагч, түүний гаргасан үнэт цаасыг бүртгэх, үнэт цаасны арилжааг зохион байгуулах ажиллагааг зохих дүрэм, журмын дагуу хийж гүйцэтгэх, Үнэт цаас гаргагч нь холбогдох журмын дагуу Биржид бүртгэлтэй байх хугацаандаа </w:t>
      </w:r>
      <w:r w:rsidR="00716ACB" w:rsidRPr="0016635A">
        <w:rPr>
          <w:rFonts w:ascii="Arial" w:hAnsi="Arial" w:cs="Arial"/>
          <w:lang w:val="mn-MN"/>
        </w:rPr>
        <w:t xml:space="preserve">зохих үүргийг хүлээх, </w:t>
      </w:r>
      <w:r w:rsidR="001C5CD8" w:rsidRPr="0016635A">
        <w:rPr>
          <w:rFonts w:ascii="Arial" w:hAnsi="Arial" w:cs="Arial"/>
          <w:lang w:val="mn-MN"/>
        </w:rPr>
        <w:t xml:space="preserve">үйлчилгээний төлбөр төлөхтэй холбогдон үүсэх харилцаанд талуудын эдлэх эрх, хүлээх үүрэг, хариуцлагыг тодорхойлно. </w:t>
      </w:r>
    </w:p>
    <w:p w:rsidR="005412E6" w:rsidRPr="0016635A" w:rsidRDefault="005412E6" w:rsidP="003A4D92">
      <w:pPr>
        <w:numPr>
          <w:ilvl w:val="1"/>
          <w:numId w:val="8"/>
        </w:numPr>
        <w:ind w:left="720"/>
        <w:jc w:val="both"/>
        <w:rPr>
          <w:rFonts w:ascii="Arial" w:hAnsi="Arial" w:cs="Arial"/>
          <w:lang w:val="mn-MN"/>
        </w:rPr>
      </w:pPr>
      <w:r w:rsidRPr="0016635A">
        <w:rPr>
          <w:rFonts w:ascii="Arial" w:hAnsi="Arial" w:cs="Arial"/>
          <w:lang w:val="mn-MN"/>
        </w:rPr>
        <w:t>Бирж нь бүртгэлтэ</w:t>
      </w:r>
      <w:r w:rsidR="00D35A62">
        <w:rPr>
          <w:rFonts w:ascii="Arial" w:hAnsi="Arial" w:cs="Arial"/>
          <w:lang w:val="mn-MN"/>
        </w:rPr>
        <w:t xml:space="preserve">й үнэт цаас гаргагчийн гаргасан </w:t>
      </w:r>
      <w:r w:rsidR="00B522A6">
        <w:rPr>
          <w:rFonts w:ascii="Arial" w:hAnsi="Arial" w:cs="Arial"/>
          <w:lang w:val="mn-MN"/>
        </w:rPr>
        <w:t>...........</w:t>
      </w:r>
      <w:r w:rsidR="00132B25" w:rsidRPr="0016635A">
        <w:rPr>
          <w:rFonts w:ascii="Arial" w:hAnsi="Arial" w:cs="Arial"/>
          <w:lang w:val="mn-MN"/>
        </w:rPr>
        <w:t>/</w:t>
      </w:r>
      <w:r w:rsidR="00843911">
        <w:rPr>
          <w:rFonts w:ascii="Arial" w:hAnsi="Arial" w:cs="Arial"/>
          <w:lang w:val="mn-MN"/>
        </w:rPr>
        <w:t xml:space="preserve"> </w:t>
      </w:r>
      <w:r w:rsidR="00B522A6">
        <w:rPr>
          <w:rFonts w:ascii="Arial" w:hAnsi="Arial" w:cs="Arial"/>
          <w:lang w:val="mn-MN"/>
        </w:rPr>
        <w:t>.....................</w:t>
      </w:r>
      <w:r w:rsidR="00843911">
        <w:rPr>
          <w:rFonts w:ascii="Arial" w:hAnsi="Arial" w:cs="Arial"/>
          <w:lang w:val="mn-MN"/>
        </w:rPr>
        <w:t xml:space="preserve"> </w:t>
      </w:r>
      <w:r w:rsidR="00132B25" w:rsidRPr="0016635A">
        <w:rPr>
          <w:rFonts w:ascii="Arial" w:hAnsi="Arial" w:cs="Arial"/>
          <w:lang w:val="mn-MN"/>
        </w:rPr>
        <w:t>/</w:t>
      </w:r>
      <w:r w:rsidRPr="0016635A">
        <w:rPr>
          <w:rFonts w:ascii="Arial" w:hAnsi="Arial" w:cs="Arial"/>
          <w:lang w:val="mn-MN"/>
        </w:rPr>
        <w:t xml:space="preserve"> төгрөгийн нэрлэсэн үнэтэй </w:t>
      </w:r>
      <w:r w:rsidR="00B522A6">
        <w:rPr>
          <w:rFonts w:ascii="Arial" w:hAnsi="Arial" w:cs="Arial"/>
          <w:lang w:val="mn-MN"/>
        </w:rPr>
        <w:t>.................</w:t>
      </w:r>
      <w:r w:rsidRPr="0016635A">
        <w:rPr>
          <w:rFonts w:ascii="Arial" w:hAnsi="Arial" w:cs="Arial"/>
          <w:lang w:val="mn-MN"/>
        </w:rPr>
        <w:t xml:space="preserve">ширхэг, нийт </w:t>
      </w:r>
      <w:r w:rsidR="00B522A6">
        <w:rPr>
          <w:rFonts w:ascii="Arial" w:hAnsi="Arial" w:cs="Arial"/>
          <w:lang w:val="mn-MN"/>
        </w:rPr>
        <w:t>.....................</w:t>
      </w:r>
      <w:r w:rsidR="00AC1766">
        <w:rPr>
          <w:rFonts w:ascii="Arial" w:hAnsi="Arial" w:cs="Arial"/>
          <w:lang w:val="mn-MN"/>
        </w:rPr>
        <w:t xml:space="preserve"> </w:t>
      </w:r>
      <w:r w:rsidRPr="0016635A">
        <w:rPr>
          <w:rFonts w:ascii="Arial" w:hAnsi="Arial" w:cs="Arial"/>
          <w:lang w:val="mn-MN"/>
        </w:rPr>
        <w:t>/</w:t>
      </w:r>
      <w:r w:rsidR="00843911">
        <w:rPr>
          <w:rFonts w:ascii="Arial" w:hAnsi="Arial" w:cs="Arial"/>
          <w:lang w:val="mn-MN"/>
        </w:rPr>
        <w:t xml:space="preserve"> </w:t>
      </w:r>
      <w:r w:rsidR="00B522A6">
        <w:rPr>
          <w:rFonts w:ascii="Arial" w:hAnsi="Arial" w:cs="Arial"/>
          <w:lang w:val="mn-MN"/>
        </w:rPr>
        <w:t>................................................</w:t>
      </w:r>
      <w:r w:rsidR="00843911">
        <w:rPr>
          <w:rFonts w:ascii="Arial" w:hAnsi="Arial" w:cs="Arial"/>
          <w:lang w:val="mn-MN"/>
        </w:rPr>
        <w:t xml:space="preserve"> </w:t>
      </w:r>
      <w:r w:rsidRPr="0016635A">
        <w:rPr>
          <w:rFonts w:ascii="Arial" w:hAnsi="Arial" w:cs="Arial"/>
          <w:lang w:val="mn-MN"/>
        </w:rPr>
        <w:t>/ төгрөгийн хувьцааг үнэт цаасны бүртгэлд бүртгэнэ.</w:t>
      </w:r>
    </w:p>
    <w:p w:rsidR="006E4F29" w:rsidRPr="0016635A" w:rsidRDefault="006E4F29" w:rsidP="003A4D92">
      <w:pPr>
        <w:numPr>
          <w:ilvl w:val="1"/>
          <w:numId w:val="8"/>
        </w:numPr>
        <w:tabs>
          <w:tab w:val="left" w:pos="720"/>
        </w:tabs>
        <w:ind w:left="720"/>
        <w:jc w:val="both"/>
        <w:rPr>
          <w:rFonts w:ascii="Arial" w:hAnsi="Arial" w:cs="Arial"/>
          <w:lang w:val="mn-MN"/>
        </w:rPr>
      </w:pPr>
      <w:r w:rsidRPr="0016635A">
        <w:rPr>
          <w:rFonts w:ascii="Arial" w:hAnsi="Arial" w:cs="Arial"/>
          <w:lang w:val="mn-MN"/>
        </w:rPr>
        <w:t xml:space="preserve">Талуудын хооронд үүсэх </w:t>
      </w:r>
      <w:r w:rsidR="00367A0E" w:rsidRPr="0016635A">
        <w:rPr>
          <w:rFonts w:ascii="Arial" w:hAnsi="Arial" w:cs="Arial"/>
          <w:lang w:val="mn-MN"/>
        </w:rPr>
        <w:t xml:space="preserve">энэхүү гэрээгээр зохицуулаагүй </w:t>
      </w:r>
      <w:r w:rsidRPr="0016635A">
        <w:rPr>
          <w:rFonts w:ascii="Arial" w:hAnsi="Arial" w:cs="Arial"/>
          <w:lang w:val="mn-MN"/>
        </w:rPr>
        <w:t>харилцаа</w:t>
      </w:r>
      <w:r w:rsidR="00367A0E" w:rsidRPr="0016635A">
        <w:rPr>
          <w:rFonts w:ascii="Arial" w:hAnsi="Arial" w:cs="Arial"/>
          <w:lang w:val="mn-MN"/>
        </w:rPr>
        <w:t>г</w:t>
      </w:r>
      <w:r w:rsidRPr="0016635A">
        <w:rPr>
          <w:rFonts w:ascii="Arial" w:hAnsi="Arial" w:cs="Arial"/>
          <w:lang w:val="mn-MN"/>
        </w:rPr>
        <w:t xml:space="preserve"> Үнэт цаасны зах зээлийн тухай</w:t>
      </w:r>
      <w:r w:rsidR="00813DA1" w:rsidRPr="0016635A">
        <w:rPr>
          <w:rFonts w:ascii="Arial" w:hAnsi="Arial" w:cs="Arial"/>
          <w:lang w:val="mn-MN"/>
        </w:rPr>
        <w:t xml:space="preserve"> хууль</w:t>
      </w:r>
      <w:r w:rsidRPr="0016635A">
        <w:rPr>
          <w:rFonts w:ascii="Arial" w:hAnsi="Arial" w:cs="Arial"/>
          <w:lang w:val="mn-MN"/>
        </w:rPr>
        <w:t>, Компанийн тухай</w:t>
      </w:r>
      <w:r w:rsidR="00813DA1" w:rsidRPr="0016635A">
        <w:rPr>
          <w:rFonts w:ascii="Arial" w:hAnsi="Arial" w:cs="Arial"/>
          <w:lang w:val="mn-MN"/>
        </w:rPr>
        <w:t xml:space="preserve"> хууль</w:t>
      </w:r>
      <w:r w:rsidR="006707D6" w:rsidRPr="0016635A">
        <w:rPr>
          <w:rFonts w:ascii="Arial" w:hAnsi="Arial" w:cs="Arial"/>
          <w:lang w:val="mn-MN"/>
        </w:rPr>
        <w:t>,</w:t>
      </w:r>
      <w:r w:rsidRPr="0016635A">
        <w:rPr>
          <w:rFonts w:ascii="Arial" w:hAnsi="Arial" w:cs="Arial"/>
          <w:lang w:val="mn-MN"/>
        </w:rPr>
        <w:t xml:space="preserve"> холбогдох бусад хууль</w:t>
      </w:r>
      <w:r w:rsidR="006707D6" w:rsidRPr="0016635A">
        <w:rPr>
          <w:rFonts w:ascii="Arial" w:hAnsi="Arial" w:cs="Arial"/>
          <w:lang w:val="mn-MN"/>
        </w:rPr>
        <w:t>,</w:t>
      </w:r>
      <w:r w:rsidRPr="0016635A">
        <w:rPr>
          <w:rFonts w:ascii="Arial" w:hAnsi="Arial" w:cs="Arial"/>
          <w:lang w:val="mn-MN"/>
        </w:rPr>
        <w:t xml:space="preserve"> тогтоомж, Санхүүгийн Зохицуулах Хороо /цаашид </w:t>
      </w:r>
      <w:r w:rsidR="001B5F47" w:rsidRPr="0016635A">
        <w:rPr>
          <w:rFonts w:ascii="Arial" w:hAnsi="Arial" w:cs="Arial"/>
          <w:lang w:val="mn-MN"/>
        </w:rPr>
        <w:t xml:space="preserve">Хороо </w:t>
      </w:r>
      <w:r w:rsidRPr="0016635A">
        <w:rPr>
          <w:rFonts w:ascii="Arial" w:hAnsi="Arial" w:cs="Arial"/>
          <w:lang w:val="mn-MN"/>
        </w:rPr>
        <w:t xml:space="preserve">гэх/, </w:t>
      </w:r>
      <w:r w:rsidR="001B5F47" w:rsidRPr="0016635A">
        <w:rPr>
          <w:rFonts w:ascii="Arial" w:hAnsi="Arial" w:cs="Arial"/>
          <w:lang w:val="mn-MN"/>
        </w:rPr>
        <w:t>Бирж</w:t>
      </w:r>
      <w:r w:rsidR="00367A0E" w:rsidRPr="0016635A">
        <w:rPr>
          <w:rFonts w:ascii="Arial" w:hAnsi="Arial" w:cs="Arial"/>
          <w:lang w:val="mn-MN"/>
        </w:rPr>
        <w:t>ээс баталсан журам, заав</w:t>
      </w:r>
      <w:r w:rsidRPr="0016635A">
        <w:rPr>
          <w:rFonts w:ascii="Arial" w:hAnsi="Arial" w:cs="Arial"/>
          <w:lang w:val="mn-MN"/>
        </w:rPr>
        <w:t>р</w:t>
      </w:r>
      <w:r w:rsidR="00367A0E" w:rsidRPr="0016635A">
        <w:rPr>
          <w:rFonts w:ascii="Arial" w:hAnsi="Arial" w:cs="Arial"/>
          <w:lang w:val="mn-MN"/>
        </w:rPr>
        <w:t>аар</w:t>
      </w:r>
      <w:r w:rsidR="00813DA1" w:rsidRPr="0016635A">
        <w:rPr>
          <w:rFonts w:ascii="Arial" w:hAnsi="Arial" w:cs="Arial"/>
          <w:lang w:val="mn-MN"/>
        </w:rPr>
        <w:t xml:space="preserve"> зохицуул</w:t>
      </w:r>
      <w:r w:rsidR="00367A0E" w:rsidRPr="0016635A">
        <w:rPr>
          <w:rFonts w:ascii="Arial" w:hAnsi="Arial" w:cs="Arial"/>
          <w:lang w:val="mn-MN"/>
        </w:rPr>
        <w:t>на</w:t>
      </w:r>
      <w:r w:rsidR="00813DA1" w:rsidRPr="0016635A">
        <w:rPr>
          <w:rFonts w:ascii="Arial" w:hAnsi="Arial" w:cs="Arial"/>
          <w:lang w:val="mn-MN"/>
        </w:rPr>
        <w:t>.</w:t>
      </w:r>
    </w:p>
    <w:p w:rsidR="006E4F29" w:rsidRPr="0016635A" w:rsidRDefault="006E4F29" w:rsidP="003A4D92">
      <w:pPr>
        <w:numPr>
          <w:ilvl w:val="1"/>
          <w:numId w:val="8"/>
        </w:numPr>
        <w:tabs>
          <w:tab w:val="num" w:pos="720"/>
        </w:tabs>
        <w:ind w:left="720"/>
        <w:jc w:val="both"/>
        <w:rPr>
          <w:rFonts w:ascii="Arial" w:hAnsi="Arial" w:cs="Arial"/>
          <w:lang w:val="mn-MN"/>
        </w:rPr>
      </w:pPr>
      <w:r w:rsidRPr="0016635A">
        <w:rPr>
          <w:rFonts w:ascii="Arial" w:hAnsi="Arial" w:cs="Arial"/>
          <w:lang w:val="mn-MN"/>
        </w:rPr>
        <w:t xml:space="preserve">Гэрээ нь талууд харилцан гарын үсэг зурсан өдрөөс эхлэн хүчин төгөлдөр болж, үнэт цаас гаргагч нь </w:t>
      </w:r>
      <w:r w:rsidR="003761F0" w:rsidRPr="0016635A">
        <w:rPr>
          <w:rFonts w:ascii="Arial" w:hAnsi="Arial" w:cs="Arial"/>
          <w:lang w:val="mn-MN"/>
        </w:rPr>
        <w:t>Бирж</w:t>
      </w:r>
      <w:r w:rsidRPr="0016635A">
        <w:rPr>
          <w:rFonts w:ascii="Arial" w:hAnsi="Arial" w:cs="Arial"/>
          <w:lang w:val="mn-MN"/>
        </w:rPr>
        <w:t>ийн бүртгэлээс хасагдсанаар дуусгавар болно.</w:t>
      </w:r>
    </w:p>
    <w:p w:rsidR="006E4F29" w:rsidRPr="0016635A" w:rsidRDefault="006E4F29" w:rsidP="00503D6D">
      <w:pPr>
        <w:numPr>
          <w:ilvl w:val="1"/>
          <w:numId w:val="8"/>
        </w:numPr>
        <w:ind w:left="720"/>
        <w:jc w:val="both"/>
        <w:rPr>
          <w:rFonts w:ascii="Arial" w:hAnsi="Arial" w:cs="Arial"/>
          <w:bCs/>
          <w:lang w:val="mn-MN"/>
        </w:rPr>
      </w:pPr>
      <w:r w:rsidRPr="0016635A">
        <w:rPr>
          <w:rFonts w:ascii="Arial" w:hAnsi="Arial" w:cs="Arial"/>
          <w:bCs/>
          <w:lang w:val="mn-MN"/>
        </w:rPr>
        <w:t xml:space="preserve">Энэхүү гэрээнд </w:t>
      </w:r>
      <w:r w:rsidR="002D1BB3" w:rsidRPr="0016635A">
        <w:rPr>
          <w:rFonts w:ascii="Arial" w:hAnsi="Arial" w:cs="Arial"/>
          <w:bCs/>
          <w:lang w:val="mn-MN"/>
        </w:rPr>
        <w:t xml:space="preserve">хэрэглэгдсэн дараах </w:t>
      </w:r>
      <w:r w:rsidRPr="0016635A">
        <w:rPr>
          <w:rFonts w:ascii="Arial" w:hAnsi="Arial" w:cs="Arial"/>
          <w:bCs/>
          <w:lang w:val="mn-MN"/>
        </w:rPr>
        <w:t xml:space="preserve">нэр томъёог </w:t>
      </w:r>
      <w:r w:rsidR="002D1BB3" w:rsidRPr="0016635A">
        <w:rPr>
          <w:rFonts w:ascii="Arial" w:hAnsi="Arial" w:cs="Arial"/>
          <w:bCs/>
          <w:lang w:val="mn-MN"/>
        </w:rPr>
        <w:t>дор дурдсан</w:t>
      </w:r>
      <w:r w:rsidRPr="0016635A">
        <w:rPr>
          <w:rFonts w:ascii="Arial" w:hAnsi="Arial" w:cs="Arial"/>
          <w:bCs/>
          <w:lang w:val="mn-MN"/>
        </w:rPr>
        <w:t xml:space="preserve"> утгаар ойлгоно</w:t>
      </w:r>
      <w:r w:rsidR="002D1BB3" w:rsidRPr="0016635A">
        <w:rPr>
          <w:rFonts w:ascii="Arial" w:hAnsi="Arial" w:cs="Arial"/>
          <w:bCs/>
          <w:lang w:val="mn-MN"/>
        </w:rPr>
        <w:t>. Үүнд</w:t>
      </w:r>
      <w:r w:rsidRPr="0016635A">
        <w:rPr>
          <w:rFonts w:ascii="Arial" w:hAnsi="Arial" w:cs="Arial"/>
          <w:bCs/>
          <w:lang w:val="mn-MN"/>
        </w:rPr>
        <w:t xml:space="preserve">: </w:t>
      </w:r>
    </w:p>
    <w:p w:rsidR="006E4F29" w:rsidRPr="0016635A" w:rsidRDefault="006E4F29" w:rsidP="00503D6D">
      <w:pPr>
        <w:numPr>
          <w:ilvl w:val="2"/>
          <w:numId w:val="8"/>
        </w:numPr>
        <w:tabs>
          <w:tab w:val="num" w:pos="1440"/>
        </w:tabs>
        <w:jc w:val="both"/>
        <w:rPr>
          <w:rFonts w:ascii="Arial" w:hAnsi="Arial" w:cs="Arial"/>
          <w:bCs/>
          <w:lang w:val="mn-MN"/>
        </w:rPr>
      </w:pPr>
      <w:r w:rsidRPr="0016635A">
        <w:rPr>
          <w:rFonts w:ascii="Arial" w:hAnsi="Arial" w:cs="Arial"/>
          <w:lang w:val="mn-MN"/>
        </w:rPr>
        <w:t>“Хувьцаа эзэмшигчийн эрх ашгийг хөндсөн асуудал” гэж К</w:t>
      </w:r>
      <w:r w:rsidRPr="0016635A">
        <w:rPr>
          <w:rFonts w:ascii="Arial" w:hAnsi="Arial" w:cs="Arial"/>
          <w:bCs/>
          <w:lang w:val="mn-MN"/>
        </w:rPr>
        <w:t>омпанийн тухай хуулийн</w:t>
      </w:r>
      <w:r w:rsidRPr="0016635A">
        <w:rPr>
          <w:rFonts w:ascii="Arial" w:hAnsi="Arial" w:cs="Arial"/>
          <w:lang w:val="mn-MN"/>
        </w:rPr>
        <w:t xml:space="preserve"> 4, 7, 11, 12 дугаар бүлэгт заасан асуудлуудыг;</w:t>
      </w:r>
    </w:p>
    <w:p w:rsidR="006E4F29" w:rsidRPr="0016635A" w:rsidRDefault="006E4F29" w:rsidP="00503D6D">
      <w:pPr>
        <w:numPr>
          <w:ilvl w:val="2"/>
          <w:numId w:val="8"/>
        </w:numPr>
        <w:tabs>
          <w:tab w:val="num" w:pos="1440"/>
        </w:tabs>
        <w:jc w:val="both"/>
        <w:rPr>
          <w:rFonts w:ascii="Arial" w:hAnsi="Arial" w:cs="Arial"/>
          <w:bCs/>
          <w:lang w:val="mn-MN"/>
        </w:rPr>
      </w:pPr>
      <w:r w:rsidRPr="0016635A">
        <w:rPr>
          <w:rFonts w:ascii="Arial" w:hAnsi="Arial" w:cs="Arial"/>
          <w:lang w:val="mn-MN"/>
        </w:rPr>
        <w:t>“Б</w:t>
      </w:r>
      <w:r w:rsidR="00213E99" w:rsidRPr="0016635A">
        <w:rPr>
          <w:rFonts w:ascii="Arial" w:hAnsi="Arial" w:cs="Arial"/>
          <w:lang w:val="mn-MN"/>
        </w:rPr>
        <w:t>ирж</w:t>
      </w:r>
      <w:r w:rsidRPr="0016635A">
        <w:rPr>
          <w:rFonts w:ascii="Arial" w:hAnsi="Arial" w:cs="Arial"/>
          <w:lang w:val="mn-MN"/>
        </w:rPr>
        <w:t>ийн журам, заавар” гэж</w:t>
      </w:r>
      <w:r w:rsidR="00213E99" w:rsidRPr="0016635A">
        <w:rPr>
          <w:rFonts w:ascii="Arial" w:hAnsi="Arial" w:cs="Arial"/>
          <w:lang w:val="mn-MN"/>
        </w:rPr>
        <w:t xml:space="preserve"> Биржийн</w:t>
      </w:r>
      <w:r w:rsidRPr="0016635A">
        <w:rPr>
          <w:rFonts w:ascii="Arial" w:hAnsi="Arial" w:cs="Arial"/>
          <w:lang w:val="mn-MN"/>
        </w:rPr>
        <w:t xml:space="preserve"> үнэт цаасны бүртгэл, </w:t>
      </w:r>
      <w:r w:rsidR="00213E99" w:rsidRPr="0016635A">
        <w:rPr>
          <w:rFonts w:ascii="Arial" w:hAnsi="Arial" w:cs="Arial"/>
          <w:lang w:val="mn-MN"/>
        </w:rPr>
        <w:t xml:space="preserve">арилжаа, </w:t>
      </w:r>
      <w:r w:rsidRPr="0016635A">
        <w:rPr>
          <w:rFonts w:ascii="Arial" w:hAnsi="Arial" w:cs="Arial"/>
          <w:lang w:val="mn-MN"/>
        </w:rPr>
        <w:t>хяналт шалгалт,</w:t>
      </w:r>
      <w:r w:rsidR="00213E99" w:rsidRPr="0016635A">
        <w:rPr>
          <w:rFonts w:ascii="Arial" w:hAnsi="Arial" w:cs="Arial"/>
          <w:lang w:val="mn-MN"/>
        </w:rPr>
        <w:t xml:space="preserve"> мэдээлэл</w:t>
      </w:r>
      <w:r w:rsidR="007469EB" w:rsidRPr="0016635A">
        <w:rPr>
          <w:rFonts w:ascii="Arial" w:hAnsi="Arial" w:cs="Arial"/>
          <w:lang w:val="mn-MN"/>
        </w:rPr>
        <w:t>,</w:t>
      </w:r>
      <w:r w:rsidRPr="0016635A">
        <w:rPr>
          <w:rFonts w:ascii="Arial" w:hAnsi="Arial" w:cs="Arial"/>
          <w:lang w:val="mn-MN"/>
        </w:rPr>
        <w:t xml:space="preserve"> гишүүн</w:t>
      </w:r>
      <w:r w:rsidR="00C22B75" w:rsidRPr="0016635A">
        <w:rPr>
          <w:rFonts w:ascii="Arial" w:hAnsi="Arial" w:cs="Arial"/>
          <w:lang w:val="mn-MN"/>
        </w:rPr>
        <w:t>члэл</w:t>
      </w:r>
      <w:r w:rsidR="00213E99" w:rsidRPr="0016635A">
        <w:rPr>
          <w:rFonts w:ascii="Arial" w:hAnsi="Arial" w:cs="Arial"/>
          <w:lang w:val="mn-MN"/>
        </w:rPr>
        <w:t>ийн асуудлыг зохицуулсан Биржээс гаргасан</w:t>
      </w:r>
      <w:r w:rsidRPr="0016635A">
        <w:rPr>
          <w:rFonts w:ascii="Arial" w:hAnsi="Arial" w:cs="Arial"/>
          <w:lang w:val="mn-MN"/>
        </w:rPr>
        <w:t xml:space="preserve"> </w:t>
      </w:r>
      <w:r w:rsidR="00222D45" w:rsidRPr="0016635A">
        <w:rPr>
          <w:rFonts w:ascii="Arial" w:hAnsi="Arial" w:cs="Arial"/>
          <w:lang w:val="mn-MN"/>
        </w:rPr>
        <w:t xml:space="preserve">дүрэм, </w:t>
      </w:r>
      <w:r w:rsidRPr="0016635A">
        <w:rPr>
          <w:rFonts w:ascii="Arial" w:hAnsi="Arial" w:cs="Arial"/>
          <w:lang w:val="mn-MN"/>
        </w:rPr>
        <w:t>журам, заав</w:t>
      </w:r>
      <w:r w:rsidR="00222D45" w:rsidRPr="0016635A">
        <w:rPr>
          <w:rFonts w:ascii="Arial" w:hAnsi="Arial" w:cs="Arial"/>
          <w:lang w:val="mn-MN"/>
        </w:rPr>
        <w:t>а</w:t>
      </w:r>
      <w:r w:rsidRPr="0016635A">
        <w:rPr>
          <w:rFonts w:ascii="Arial" w:hAnsi="Arial" w:cs="Arial"/>
          <w:lang w:val="mn-MN"/>
        </w:rPr>
        <w:t>р</w:t>
      </w:r>
      <w:r w:rsidR="00222D45" w:rsidRPr="0016635A">
        <w:rPr>
          <w:rFonts w:ascii="Arial" w:hAnsi="Arial" w:cs="Arial"/>
          <w:lang w:val="mn-MN"/>
        </w:rPr>
        <w:t>, аргачлал</w:t>
      </w:r>
      <w:r w:rsidRPr="0016635A">
        <w:rPr>
          <w:rFonts w:ascii="Arial" w:hAnsi="Arial" w:cs="Arial"/>
          <w:lang w:val="mn-MN"/>
        </w:rPr>
        <w:t xml:space="preserve">ыг; </w:t>
      </w:r>
    </w:p>
    <w:p w:rsidR="006E4F29" w:rsidRPr="0016635A" w:rsidRDefault="006E4F29" w:rsidP="00503D6D">
      <w:pPr>
        <w:numPr>
          <w:ilvl w:val="2"/>
          <w:numId w:val="8"/>
        </w:numPr>
        <w:tabs>
          <w:tab w:val="num" w:pos="1440"/>
        </w:tabs>
        <w:jc w:val="both"/>
        <w:rPr>
          <w:rFonts w:ascii="Arial" w:hAnsi="Arial" w:cs="Arial"/>
          <w:bCs/>
          <w:lang w:val="mn-MN"/>
        </w:rPr>
      </w:pPr>
      <w:r w:rsidRPr="0016635A">
        <w:rPr>
          <w:rFonts w:ascii="Arial" w:hAnsi="Arial" w:cs="Arial"/>
          <w:lang w:val="mn-MN"/>
        </w:rPr>
        <w:t xml:space="preserve">“Олон нийтийн мэдээллийн хэрэгсэл” гэж өдөр тутмын сонин, орон даяар нэвтрүүлгээ цацдаг радио, телевиз, </w:t>
      </w:r>
      <w:r w:rsidR="003A5682" w:rsidRPr="0016635A">
        <w:rPr>
          <w:rFonts w:ascii="Arial" w:hAnsi="Arial" w:cs="Arial"/>
          <w:lang w:val="mn-MN"/>
        </w:rPr>
        <w:t>Үнэт цаас гаргагчийн</w:t>
      </w:r>
      <w:r w:rsidRPr="0016635A">
        <w:rPr>
          <w:rFonts w:ascii="Arial" w:hAnsi="Arial" w:cs="Arial"/>
          <w:lang w:val="mn-MN"/>
        </w:rPr>
        <w:t xml:space="preserve"> болон хөрөнгийн биржийн </w:t>
      </w:r>
      <w:r w:rsidR="001315DE" w:rsidRPr="0016635A">
        <w:rPr>
          <w:rFonts w:ascii="Arial" w:hAnsi="Arial" w:cs="Arial"/>
          <w:lang w:val="mn-MN"/>
        </w:rPr>
        <w:t>цахим</w:t>
      </w:r>
      <w:r w:rsidRPr="0016635A">
        <w:rPr>
          <w:rFonts w:ascii="Arial" w:hAnsi="Arial" w:cs="Arial"/>
          <w:lang w:val="mn-MN"/>
        </w:rPr>
        <w:t xml:space="preserve"> хуудсыг; </w:t>
      </w:r>
    </w:p>
    <w:p w:rsidR="006E4F29" w:rsidRPr="0016635A" w:rsidRDefault="006E4F29" w:rsidP="00503D6D">
      <w:pPr>
        <w:numPr>
          <w:ilvl w:val="2"/>
          <w:numId w:val="8"/>
        </w:numPr>
        <w:tabs>
          <w:tab w:val="num" w:pos="1440"/>
        </w:tabs>
        <w:jc w:val="both"/>
        <w:rPr>
          <w:rFonts w:ascii="Arial" w:hAnsi="Arial" w:cs="Arial"/>
          <w:bCs/>
          <w:lang w:val="mn-MN"/>
        </w:rPr>
      </w:pPr>
      <w:r w:rsidRPr="0016635A">
        <w:rPr>
          <w:rFonts w:ascii="Arial" w:hAnsi="Arial" w:cs="Arial"/>
          <w:lang w:val="mn-MN"/>
        </w:rPr>
        <w:lastRenderedPageBreak/>
        <w:t>“Олон нийтэд мэдээлсэн” гэж мэдээллийг хоёроос</w:t>
      </w:r>
      <w:r w:rsidR="00EA79B0" w:rsidRPr="0016635A">
        <w:rPr>
          <w:rFonts w:ascii="Arial" w:hAnsi="Arial" w:cs="Arial"/>
          <w:lang w:val="mn-MN"/>
        </w:rPr>
        <w:t xml:space="preserve"> доошгүй</w:t>
      </w:r>
      <w:r w:rsidR="002E2E0F" w:rsidRPr="0016635A">
        <w:rPr>
          <w:rFonts w:ascii="Arial" w:hAnsi="Arial" w:cs="Arial"/>
          <w:lang w:val="mn-MN"/>
        </w:rPr>
        <w:t xml:space="preserve"> олон нийтийн мэдээллийн хэрэгсэл ашиглан</w:t>
      </w:r>
      <w:r w:rsidR="00EA79B0" w:rsidRPr="0016635A">
        <w:rPr>
          <w:rFonts w:ascii="Arial" w:hAnsi="Arial" w:cs="Arial"/>
          <w:lang w:val="mn-MN"/>
        </w:rPr>
        <w:t xml:space="preserve"> </w:t>
      </w:r>
      <w:r w:rsidR="00736D64" w:rsidRPr="0016635A">
        <w:rPr>
          <w:rFonts w:ascii="Arial" w:hAnsi="Arial" w:cs="Arial"/>
          <w:lang w:val="mn-MN"/>
        </w:rPr>
        <w:t>нийтэлс</w:t>
      </w:r>
      <w:r w:rsidR="005D1F01" w:rsidRPr="0016635A">
        <w:rPr>
          <w:rFonts w:ascii="Arial" w:hAnsi="Arial" w:cs="Arial"/>
          <w:lang w:val="mn-MN"/>
        </w:rPr>
        <w:t>нийг</w:t>
      </w:r>
      <w:r w:rsidR="00057FF8">
        <w:rPr>
          <w:rFonts w:ascii="Arial" w:hAnsi="Arial" w:cs="Arial"/>
          <w:lang w:val="mn-MN"/>
        </w:rPr>
        <w:t>.</w:t>
      </w:r>
    </w:p>
    <w:p w:rsidR="00446802" w:rsidRDefault="00933671" w:rsidP="003A4D92">
      <w:pPr>
        <w:jc w:val="center"/>
        <w:rPr>
          <w:rFonts w:ascii="Arial" w:hAnsi="Arial" w:cs="Arial"/>
          <w:lang w:val="mn-MN"/>
        </w:rPr>
      </w:pPr>
      <w:r w:rsidRPr="0016635A">
        <w:rPr>
          <w:rFonts w:ascii="Arial" w:hAnsi="Arial" w:cs="Arial"/>
          <w:lang w:val="mn-MN"/>
        </w:rPr>
        <w:t>Хоёр. ҮЙЛЧИЛГЭЭНИЙ ХӨЛС</w:t>
      </w:r>
    </w:p>
    <w:p w:rsidR="00407CB9" w:rsidRDefault="00407CB9" w:rsidP="00407CB9">
      <w:pPr>
        <w:jc w:val="both"/>
        <w:rPr>
          <w:rFonts w:ascii="Arial" w:hAnsi="Arial" w:cs="Arial"/>
          <w:lang w:val="mn-MN"/>
        </w:rPr>
      </w:pPr>
    </w:p>
    <w:p w:rsidR="00291C9C" w:rsidRDefault="00D57058" w:rsidP="00F778E9">
      <w:pPr>
        <w:numPr>
          <w:ilvl w:val="1"/>
          <w:numId w:val="11"/>
        </w:numPr>
        <w:jc w:val="both"/>
        <w:rPr>
          <w:rFonts w:ascii="Arial" w:hAnsi="Arial" w:cs="Arial"/>
          <w:lang w:val="mn-MN"/>
        </w:rPr>
      </w:pPr>
      <w:r>
        <w:rPr>
          <w:rFonts w:ascii="Arial" w:hAnsi="Arial" w:cs="Arial"/>
          <w:lang w:val="mn-MN"/>
        </w:rPr>
        <w:t xml:space="preserve">Үнэт цаас гаргагч нь </w:t>
      </w:r>
      <w:r w:rsidR="00291C9C">
        <w:rPr>
          <w:rFonts w:ascii="Arial" w:hAnsi="Arial" w:cs="Arial"/>
          <w:lang w:val="mn-MN"/>
        </w:rPr>
        <w:t xml:space="preserve">Биржид дараах хөлсийг төлнө. Үүнд: </w:t>
      </w:r>
    </w:p>
    <w:p w:rsidR="004C5B9D" w:rsidRDefault="004C5B9D" w:rsidP="001A60F8">
      <w:pPr>
        <w:numPr>
          <w:ilvl w:val="2"/>
          <w:numId w:val="11"/>
        </w:numPr>
        <w:ind w:left="1440"/>
        <w:jc w:val="both"/>
        <w:rPr>
          <w:rFonts w:ascii="Arial" w:hAnsi="Arial" w:cs="Arial"/>
          <w:lang w:val="mn-MN"/>
        </w:rPr>
      </w:pPr>
      <w:r>
        <w:rPr>
          <w:rFonts w:ascii="Arial" w:hAnsi="Arial" w:cs="Arial"/>
          <w:lang w:val="mn-MN"/>
        </w:rPr>
        <w:t>Өргөдлийг хүлээн авч хянах үйлчилгээний хөлс</w:t>
      </w:r>
      <w:r w:rsidR="00F609DE">
        <w:rPr>
          <w:rFonts w:ascii="Arial" w:hAnsi="Arial" w:cs="Arial"/>
          <w:lang w:val="mn-MN"/>
        </w:rPr>
        <w:t>. Үүнд:</w:t>
      </w:r>
    </w:p>
    <w:p w:rsidR="001A60F8" w:rsidRPr="00553F38" w:rsidRDefault="00553F38" w:rsidP="003A4D92">
      <w:pPr>
        <w:numPr>
          <w:ilvl w:val="3"/>
          <w:numId w:val="11"/>
        </w:numPr>
        <w:ind w:left="2340" w:hanging="900"/>
        <w:jc w:val="both"/>
        <w:rPr>
          <w:rFonts w:ascii="Arial" w:hAnsi="Arial" w:cs="Arial"/>
          <w:lang w:val="mn-MN"/>
        </w:rPr>
      </w:pPr>
      <w:r>
        <w:rPr>
          <w:rFonts w:ascii="Arial" w:hAnsi="Arial" w:cs="Arial"/>
        </w:rPr>
        <w:t>Ш</w:t>
      </w:r>
      <w:r w:rsidR="006C3F68" w:rsidRPr="001A60F8">
        <w:rPr>
          <w:rFonts w:ascii="Arial" w:hAnsi="Arial" w:cs="Arial"/>
        </w:rPr>
        <w:t>инээр үнэт цаас бүртгүүлэх</w:t>
      </w:r>
      <w:r>
        <w:rPr>
          <w:rFonts w:ascii="Arial" w:hAnsi="Arial" w:cs="Arial"/>
          <w:lang w:val="mn-MN"/>
        </w:rPr>
        <w:t>эд</w:t>
      </w:r>
      <w:r w:rsidR="006C3F68" w:rsidRPr="001A60F8">
        <w:rPr>
          <w:rFonts w:ascii="Arial" w:hAnsi="Arial" w:cs="Arial"/>
        </w:rPr>
        <w:t xml:space="preserve"> 2</w:t>
      </w:r>
      <w:r w:rsidR="008646FB">
        <w:rPr>
          <w:rFonts w:ascii="Arial" w:hAnsi="Arial" w:cs="Arial"/>
          <w:lang w:val="mn-MN"/>
        </w:rPr>
        <w:t>,</w:t>
      </w:r>
      <w:r w:rsidR="006C3F68" w:rsidRPr="001A60F8">
        <w:rPr>
          <w:rFonts w:ascii="Arial" w:hAnsi="Arial" w:cs="Arial"/>
        </w:rPr>
        <w:t>000</w:t>
      </w:r>
      <w:r w:rsidR="008646FB">
        <w:rPr>
          <w:rFonts w:ascii="Arial" w:hAnsi="Arial" w:cs="Arial"/>
          <w:lang w:val="mn-MN"/>
        </w:rPr>
        <w:t>,</w:t>
      </w:r>
      <w:r w:rsidR="006C3F68" w:rsidRPr="001A60F8">
        <w:rPr>
          <w:rFonts w:ascii="Arial" w:hAnsi="Arial" w:cs="Arial"/>
        </w:rPr>
        <w:t>000 /хо</w:t>
      </w:r>
      <w:r w:rsidR="006C3F68" w:rsidRPr="001A60F8">
        <w:rPr>
          <w:rFonts w:ascii="Arial" w:hAnsi="Arial" w:cs="Arial"/>
          <w:lang w:val="mn-MN"/>
        </w:rPr>
        <w:t>ё</w:t>
      </w:r>
      <w:r>
        <w:rPr>
          <w:rFonts w:ascii="Arial" w:hAnsi="Arial" w:cs="Arial"/>
        </w:rPr>
        <w:t>р сая/ төгрөг;</w:t>
      </w:r>
    </w:p>
    <w:p w:rsidR="00553F38" w:rsidRPr="001A60F8" w:rsidRDefault="00553F38" w:rsidP="003A4D92">
      <w:pPr>
        <w:numPr>
          <w:ilvl w:val="3"/>
          <w:numId w:val="11"/>
        </w:numPr>
        <w:ind w:left="2340" w:hanging="900"/>
        <w:jc w:val="both"/>
        <w:rPr>
          <w:rFonts w:ascii="Arial" w:hAnsi="Arial" w:cs="Arial"/>
          <w:lang w:val="mn-MN"/>
        </w:rPr>
      </w:pPr>
      <w:r>
        <w:rPr>
          <w:rFonts w:ascii="Arial" w:hAnsi="Arial" w:cs="Arial"/>
          <w:lang w:val="mn-MN"/>
        </w:rPr>
        <w:t xml:space="preserve">Нэмж үнэт цаас бүртгүүлэхэд </w:t>
      </w:r>
      <w:r w:rsidRPr="001A60F8">
        <w:rPr>
          <w:rFonts w:ascii="Arial" w:hAnsi="Arial" w:cs="Arial"/>
        </w:rPr>
        <w:t>2</w:t>
      </w:r>
      <w:r w:rsidR="008646FB">
        <w:rPr>
          <w:rFonts w:ascii="Arial" w:hAnsi="Arial" w:cs="Arial"/>
          <w:lang w:val="mn-MN"/>
        </w:rPr>
        <w:t>,</w:t>
      </w:r>
      <w:r w:rsidRPr="001A60F8">
        <w:rPr>
          <w:rFonts w:ascii="Arial" w:hAnsi="Arial" w:cs="Arial"/>
        </w:rPr>
        <w:t>000</w:t>
      </w:r>
      <w:r w:rsidR="008646FB">
        <w:rPr>
          <w:rFonts w:ascii="Arial" w:hAnsi="Arial" w:cs="Arial"/>
          <w:lang w:val="mn-MN"/>
        </w:rPr>
        <w:t>,</w:t>
      </w:r>
      <w:r w:rsidRPr="001A60F8">
        <w:rPr>
          <w:rFonts w:ascii="Arial" w:hAnsi="Arial" w:cs="Arial"/>
        </w:rPr>
        <w:t>000 /хо</w:t>
      </w:r>
      <w:r w:rsidRPr="001A60F8">
        <w:rPr>
          <w:rFonts w:ascii="Arial" w:hAnsi="Arial" w:cs="Arial"/>
          <w:lang w:val="mn-MN"/>
        </w:rPr>
        <w:t>ё</w:t>
      </w:r>
      <w:r>
        <w:rPr>
          <w:rFonts w:ascii="Arial" w:hAnsi="Arial" w:cs="Arial"/>
        </w:rPr>
        <w:t>р сая/ төгрөг</w:t>
      </w:r>
      <w:r w:rsidR="0014034D">
        <w:rPr>
          <w:rFonts w:ascii="Arial" w:hAnsi="Arial" w:cs="Arial"/>
        </w:rPr>
        <w:t>.</w:t>
      </w:r>
    </w:p>
    <w:p w:rsidR="00103CD8" w:rsidRPr="003A4D92" w:rsidRDefault="00103CD8" w:rsidP="00771D60">
      <w:pPr>
        <w:numPr>
          <w:ilvl w:val="2"/>
          <w:numId w:val="11"/>
        </w:numPr>
        <w:ind w:left="1440"/>
        <w:jc w:val="both"/>
        <w:rPr>
          <w:rFonts w:ascii="Arial" w:hAnsi="Arial" w:cs="Arial"/>
          <w:lang w:val="mn-MN"/>
        </w:rPr>
      </w:pPr>
      <w:r>
        <w:rPr>
          <w:rFonts w:ascii="Arial" w:hAnsi="Arial" w:cs="Arial"/>
          <w:lang w:val="mn-MN"/>
        </w:rPr>
        <w:t>Үнэт цаас бүртгэх үйлчилгээний хөлс. Үүнд:</w:t>
      </w:r>
    </w:p>
    <w:p w:rsidR="00103CD8" w:rsidRPr="00540E8E" w:rsidRDefault="00103CD8" w:rsidP="003A4D92">
      <w:pPr>
        <w:numPr>
          <w:ilvl w:val="3"/>
          <w:numId w:val="11"/>
        </w:numPr>
        <w:ind w:left="2340" w:hanging="900"/>
        <w:jc w:val="both"/>
        <w:rPr>
          <w:rFonts w:ascii="Arial" w:hAnsi="Arial" w:cs="Arial"/>
          <w:lang w:val="mn-MN"/>
        </w:rPr>
      </w:pPr>
      <w:r w:rsidRPr="003A4D92">
        <w:rPr>
          <w:rFonts w:ascii="Arial" w:hAnsi="Arial" w:cs="Arial"/>
          <w:u w:val="single"/>
          <w:lang w:val="mn-MN"/>
        </w:rPr>
        <w:t>Өрийн хэрэгсэл</w:t>
      </w:r>
      <w:r w:rsidR="001B6A26">
        <w:rPr>
          <w:rFonts w:ascii="Arial" w:hAnsi="Arial" w:cs="Arial"/>
          <w:lang w:val="mn-MN"/>
        </w:rPr>
        <w:t>:</w:t>
      </w:r>
      <w:r>
        <w:rPr>
          <w:rFonts w:ascii="Arial" w:hAnsi="Arial" w:cs="Arial"/>
          <w:lang w:val="mn-MN"/>
        </w:rPr>
        <w:t xml:space="preserve"> </w:t>
      </w:r>
      <w:r w:rsidR="001B6A26" w:rsidRPr="001706FE">
        <w:rPr>
          <w:rFonts w:ascii="Arial" w:hAnsi="Arial" w:cs="Arial"/>
        </w:rPr>
        <w:t>үнэт цаасны арилжаанаас төвлөрүүлбэл зохих мөнгөн хөрөнг</w:t>
      </w:r>
      <w:r w:rsidR="001B6A26">
        <w:rPr>
          <w:rFonts w:ascii="Arial" w:hAnsi="Arial" w:cs="Arial"/>
          <w:lang w:val="mn-MN"/>
        </w:rPr>
        <w:t xml:space="preserve">ийн </w:t>
      </w:r>
      <w:r w:rsidRPr="001706FE">
        <w:rPr>
          <w:rFonts w:ascii="Arial" w:hAnsi="Arial" w:cs="Arial"/>
        </w:rPr>
        <w:t>0.05 хувь</w:t>
      </w:r>
      <w:r w:rsidR="001B6A26">
        <w:rPr>
          <w:rFonts w:ascii="Arial" w:hAnsi="Arial" w:cs="Arial"/>
          <w:lang w:val="mn-MN"/>
        </w:rPr>
        <w:t>.</w:t>
      </w:r>
      <w:r>
        <w:rPr>
          <w:rFonts w:ascii="Arial" w:hAnsi="Arial" w:cs="Arial"/>
        </w:rPr>
        <w:t xml:space="preserve"> </w:t>
      </w:r>
      <w:r>
        <w:rPr>
          <w:rFonts w:ascii="Arial" w:hAnsi="Arial" w:cs="Arial"/>
          <w:lang w:val="mn-MN"/>
        </w:rPr>
        <w:t xml:space="preserve">Ингэхдээ </w:t>
      </w:r>
      <w:r w:rsidRPr="001706FE">
        <w:rPr>
          <w:rFonts w:ascii="Arial" w:hAnsi="Arial" w:cs="Arial"/>
        </w:rPr>
        <w:t>2</w:t>
      </w:r>
      <w:r>
        <w:rPr>
          <w:rFonts w:ascii="Arial" w:hAnsi="Arial" w:cs="Arial"/>
          <w:lang w:val="mn-MN"/>
        </w:rPr>
        <w:t>,</w:t>
      </w:r>
      <w:r>
        <w:rPr>
          <w:rFonts w:ascii="Arial" w:hAnsi="Arial" w:cs="Arial"/>
        </w:rPr>
        <w:t>500</w:t>
      </w:r>
      <w:r>
        <w:rPr>
          <w:rFonts w:ascii="Arial" w:hAnsi="Arial" w:cs="Arial"/>
          <w:lang w:val="mn-MN"/>
        </w:rPr>
        <w:t>,0</w:t>
      </w:r>
      <w:r w:rsidRPr="001706FE">
        <w:rPr>
          <w:rFonts w:ascii="Arial" w:hAnsi="Arial" w:cs="Arial"/>
        </w:rPr>
        <w:t>00 /хо</w:t>
      </w:r>
      <w:r w:rsidRPr="001706FE">
        <w:rPr>
          <w:rFonts w:ascii="Arial" w:hAnsi="Arial" w:cs="Arial"/>
          <w:lang w:val="mn-MN"/>
        </w:rPr>
        <w:t>ё</w:t>
      </w:r>
      <w:r w:rsidRPr="001706FE">
        <w:rPr>
          <w:rFonts w:ascii="Arial" w:hAnsi="Arial" w:cs="Arial"/>
        </w:rPr>
        <w:t>р сая таван зуун мянган/ төгрөгөөс багагүй байна.</w:t>
      </w:r>
    </w:p>
    <w:p w:rsidR="00771D60" w:rsidRDefault="00F36849" w:rsidP="003A4D92">
      <w:pPr>
        <w:numPr>
          <w:ilvl w:val="3"/>
          <w:numId w:val="11"/>
        </w:numPr>
        <w:ind w:left="2340" w:hanging="900"/>
        <w:jc w:val="both"/>
        <w:rPr>
          <w:rFonts w:ascii="Arial" w:hAnsi="Arial" w:cs="Arial"/>
          <w:lang w:val="mn-MN"/>
        </w:rPr>
      </w:pPr>
      <w:r w:rsidRPr="003A4D92">
        <w:rPr>
          <w:rFonts w:ascii="Arial" w:hAnsi="Arial" w:cs="Arial"/>
          <w:u w:val="single"/>
        </w:rPr>
        <w:t>Хувьцаа</w:t>
      </w:r>
      <w:r w:rsidR="00F23A9A">
        <w:rPr>
          <w:rFonts w:ascii="Arial" w:hAnsi="Arial" w:cs="Arial"/>
          <w:lang w:val="mn-MN"/>
        </w:rPr>
        <w:t>:</w:t>
      </w:r>
      <w:r w:rsidRPr="001706FE">
        <w:rPr>
          <w:rFonts w:ascii="Arial" w:hAnsi="Arial" w:cs="Arial"/>
        </w:rPr>
        <w:t xml:space="preserve"> </w:t>
      </w:r>
      <w:r w:rsidR="00D22D16" w:rsidRPr="003A4D92">
        <w:rPr>
          <w:rFonts w:ascii="Arial" w:hAnsi="Arial" w:cs="Arial"/>
          <w:lang w:val="mn-MN"/>
        </w:rPr>
        <w:t xml:space="preserve">анхдагч </w:t>
      </w:r>
      <w:r w:rsidR="00D22D16" w:rsidRPr="003A4D92">
        <w:rPr>
          <w:rFonts w:ascii="Arial" w:hAnsi="Arial" w:cs="Arial"/>
        </w:rPr>
        <w:t xml:space="preserve">зах зээлд </w:t>
      </w:r>
      <w:r w:rsidR="00D22D16" w:rsidRPr="003A4D92">
        <w:rPr>
          <w:rFonts w:ascii="Arial" w:hAnsi="Arial" w:cs="Arial"/>
          <w:lang w:val="mn-MN"/>
        </w:rPr>
        <w:t>санал болгож буй хувьцааны нийт арилжаалсан үнийн дүнгийн</w:t>
      </w:r>
      <w:r w:rsidR="00D22D16">
        <w:rPr>
          <w:rFonts w:ascii="Arial" w:hAnsi="Arial" w:cs="Arial"/>
        </w:rPr>
        <w:t xml:space="preserve"> </w:t>
      </w:r>
      <w:r w:rsidR="00785116">
        <w:rPr>
          <w:rFonts w:ascii="Arial" w:hAnsi="Arial" w:cs="Arial"/>
        </w:rPr>
        <w:t>0.1 хувь</w:t>
      </w:r>
      <w:r w:rsidR="00771D60">
        <w:rPr>
          <w:rFonts w:ascii="Arial" w:hAnsi="Arial" w:cs="Arial"/>
        </w:rPr>
        <w:t>. И</w:t>
      </w:r>
      <w:r w:rsidR="00771D60">
        <w:rPr>
          <w:rFonts w:ascii="Arial" w:hAnsi="Arial" w:cs="Arial"/>
          <w:lang w:val="mn-MN"/>
        </w:rPr>
        <w:t>нгэхдээ:</w:t>
      </w:r>
    </w:p>
    <w:p w:rsidR="00771D60" w:rsidRPr="003A4D92" w:rsidRDefault="008646FB" w:rsidP="003A4D92">
      <w:pPr>
        <w:numPr>
          <w:ilvl w:val="4"/>
          <w:numId w:val="11"/>
        </w:numPr>
        <w:ind w:left="3420"/>
        <w:jc w:val="both"/>
        <w:rPr>
          <w:rFonts w:ascii="Arial" w:hAnsi="Arial" w:cs="Arial"/>
          <w:lang w:val="mn-MN"/>
        </w:rPr>
      </w:pPr>
      <w:r>
        <w:rPr>
          <w:rFonts w:ascii="Arial" w:hAnsi="Arial" w:cs="Arial"/>
        </w:rPr>
        <w:t>I ангилалд бүртгэхэд 10,</w:t>
      </w:r>
      <w:r w:rsidR="00771D60" w:rsidRPr="001706FE">
        <w:rPr>
          <w:rFonts w:ascii="Arial" w:hAnsi="Arial" w:cs="Arial"/>
        </w:rPr>
        <w:t>000</w:t>
      </w:r>
      <w:r>
        <w:rPr>
          <w:rFonts w:ascii="Arial" w:hAnsi="Arial" w:cs="Arial"/>
          <w:lang w:val="mn-MN"/>
        </w:rPr>
        <w:t>,</w:t>
      </w:r>
      <w:r w:rsidR="00771D60" w:rsidRPr="001706FE">
        <w:rPr>
          <w:rFonts w:ascii="Arial" w:hAnsi="Arial" w:cs="Arial"/>
        </w:rPr>
        <w:t>000 /ар</w:t>
      </w:r>
      <w:r>
        <w:rPr>
          <w:rFonts w:ascii="Arial" w:hAnsi="Arial" w:cs="Arial"/>
        </w:rPr>
        <w:t>ван сая/ төгрөгөөс багагүй, 100,</w:t>
      </w:r>
      <w:r w:rsidR="00771D60" w:rsidRPr="001706FE">
        <w:rPr>
          <w:rFonts w:ascii="Arial" w:hAnsi="Arial" w:cs="Arial"/>
        </w:rPr>
        <w:t>000</w:t>
      </w:r>
      <w:r>
        <w:rPr>
          <w:rFonts w:ascii="Arial" w:hAnsi="Arial" w:cs="Arial"/>
          <w:lang w:val="mn-MN"/>
        </w:rPr>
        <w:t>,</w:t>
      </w:r>
      <w:r w:rsidR="00771D60" w:rsidRPr="001706FE">
        <w:rPr>
          <w:rFonts w:ascii="Arial" w:hAnsi="Arial" w:cs="Arial"/>
        </w:rPr>
        <w:t>000</w:t>
      </w:r>
      <w:r w:rsidR="00C37A02">
        <w:rPr>
          <w:rFonts w:ascii="Arial" w:hAnsi="Arial" w:cs="Arial"/>
        </w:rPr>
        <w:t xml:space="preserve"> /нэг зуун сая/ төгрөгөөс ихгүй;</w:t>
      </w:r>
    </w:p>
    <w:p w:rsidR="00771D60" w:rsidRPr="003A4D92" w:rsidRDefault="008646FB" w:rsidP="003A4D92">
      <w:pPr>
        <w:numPr>
          <w:ilvl w:val="4"/>
          <w:numId w:val="11"/>
        </w:numPr>
        <w:ind w:left="3420"/>
        <w:jc w:val="both"/>
        <w:rPr>
          <w:rFonts w:ascii="Arial" w:hAnsi="Arial" w:cs="Arial"/>
          <w:lang w:val="mn-MN"/>
        </w:rPr>
      </w:pPr>
      <w:r>
        <w:rPr>
          <w:rFonts w:ascii="Arial" w:hAnsi="Arial" w:cs="Arial"/>
        </w:rPr>
        <w:t>II ангилалд бүртгэхэд 5,</w:t>
      </w:r>
      <w:r w:rsidR="00771D60" w:rsidRPr="001706FE">
        <w:rPr>
          <w:rFonts w:ascii="Arial" w:hAnsi="Arial" w:cs="Arial"/>
        </w:rPr>
        <w:t>000</w:t>
      </w:r>
      <w:r>
        <w:rPr>
          <w:rFonts w:ascii="Arial" w:hAnsi="Arial" w:cs="Arial"/>
          <w:lang w:val="mn-MN"/>
        </w:rPr>
        <w:t>,</w:t>
      </w:r>
      <w:r w:rsidR="00771D60" w:rsidRPr="001706FE">
        <w:rPr>
          <w:rFonts w:ascii="Arial" w:hAnsi="Arial" w:cs="Arial"/>
        </w:rPr>
        <w:t>000 /таван сая/ төгрөгөөс багагүй, 50</w:t>
      </w:r>
      <w:r>
        <w:rPr>
          <w:rFonts w:ascii="Arial" w:hAnsi="Arial" w:cs="Arial"/>
          <w:lang w:val="mn-MN"/>
        </w:rPr>
        <w:t>,</w:t>
      </w:r>
      <w:r w:rsidR="00771D60" w:rsidRPr="001706FE">
        <w:rPr>
          <w:rFonts w:ascii="Arial" w:hAnsi="Arial" w:cs="Arial"/>
        </w:rPr>
        <w:t>000</w:t>
      </w:r>
      <w:r>
        <w:rPr>
          <w:rFonts w:ascii="Arial" w:hAnsi="Arial" w:cs="Arial"/>
          <w:lang w:val="mn-MN"/>
        </w:rPr>
        <w:t>,</w:t>
      </w:r>
      <w:r w:rsidR="00771D60" w:rsidRPr="001706FE">
        <w:rPr>
          <w:rFonts w:ascii="Arial" w:hAnsi="Arial" w:cs="Arial"/>
        </w:rPr>
        <w:t>000 /тавин сая/ төгрөг</w:t>
      </w:r>
      <w:r w:rsidR="00C37A02">
        <w:rPr>
          <w:rFonts w:ascii="Arial" w:hAnsi="Arial" w:cs="Arial"/>
        </w:rPr>
        <w:t>өөс ихгүй;</w:t>
      </w:r>
    </w:p>
    <w:p w:rsidR="00771D60" w:rsidRPr="001A60F8" w:rsidRDefault="008646FB" w:rsidP="003A4D92">
      <w:pPr>
        <w:numPr>
          <w:ilvl w:val="4"/>
          <w:numId w:val="11"/>
        </w:numPr>
        <w:ind w:left="3420"/>
        <w:jc w:val="both"/>
        <w:rPr>
          <w:rFonts w:ascii="Arial" w:hAnsi="Arial" w:cs="Arial"/>
          <w:lang w:val="mn-MN"/>
        </w:rPr>
      </w:pPr>
      <w:r>
        <w:rPr>
          <w:rFonts w:ascii="Arial" w:hAnsi="Arial" w:cs="Arial"/>
        </w:rPr>
        <w:t>III ангилалд бүртгэхэд 1,</w:t>
      </w:r>
      <w:r w:rsidR="00771D60" w:rsidRPr="001706FE">
        <w:rPr>
          <w:rFonts w:ascii="Arial" w:hAnsi="Arial" w:cs="Arial"/>
        </w:rPr>
        <w:t>000</w:t>
      </w:r>
      <w:r>
        <w:rPr>
          <w:rFonts w:ascii="Arial" w:hAnsi="Arial" w:cs="Arial"/>
          <w:lang w:val="mn-MN"/>
        </w:rPr>
        <w:t>,</w:t>
      </w:r>
      <w:r w:rsidR="00771D60" w:rsidRPr="001706FE">
        <w:rPr>
          <w:rFonts w:ascii="Arial" w:hAnsi="Arial" w:cs="Arial"/>
        </w:rPr>
        <w:t>000 /нэг сая/ төгрөгөөс багагүй, 10</w:t>
      </w:r>
      <w:r>
        <w:rPr>
          <w:rFonts w:ascii="Arial" w:hAnsi="Arial" w:cs="Arial"/>
          <w:lang w:val="mn-MN"/>
        </w:rPr>
        <w:t>,</w:t>
      </w:r>
      <w:r w:rsidR="00771D60" w:rsidRPr="001706FE">
        <w:rPr>
          <w:rFonts w:ascii="Arial" w:hAnsi="Arial" w:cs="Arial"/>
        </w:rPr>
        <w:t>000</w:t>
      </w:r>
      <w:r>
        <w:rPr>
          <w:rFonts w:ascii="Arial" w:hAnsi="Arial" w:cs="Arial"/>
          <w:lang w:val="mn-MN"/>
        </w:rPr>
        <w:t>,</w:t>
      </w:r>
      <w:r w:rsidR="00771D60" w:rsidRPr="001706FE">
        <w:rPr>
          <w:rFonts w:ascii="Arial" w:hAnsi="Arial" w:cs="Arial"/>
        </w:rPr>
        <w:t>000 /арван сая/ төгрөгөөс ихгүй</w:t>
      </w:r>
      <w:r w:rsidR="00C37A02">
        <w:rPr>
          <w:rFonts w:ascii="Arial" w:hAnsi="Arial" w:cs="Arial"/>
        </w:rPr>
        <w:t>.</w:t>
      </w:r>
    </w:p>
    <w:p w:rsidR="00E106EA" w:rsidRPr="003A4D92" w:rsidRDefault="003C4010" w:rsidP="00C9085C">
      <w:pPr>
        <w:numPr>
          <w:ilvl w:val="2"/>
          <w:numId w:val="11"/>
        </w:numPr>
        <w:ind w:left="1440"/>
        <w:jc w:val="both"/>
        <w:rPr>
          <w:rFonts w:ascii="Arial" w:hAnsi="Arial" w:cs="Arial"/>
          <w:lang w:val="mn-MN"/>
        </w:rPr>
      </w:pPr>
      <w:r w:rsidRPr="00C9085C">
        <w:rPr>
          <w:rFonts w:ascii="Arial" w:hAnsi="Arial" w:cs="Arial"/>
          <w:lang w:val="mn-MN"/>
        </w:rPr>
        <w:t>Хувьцааны хувьд ж</w:t>
      </w:r>
      <w:r w:rsidR="00A4747C" w:rsidRPr="00FC178C">
        <w:rPr>
          <w:rFonts w:ascii="Arial" w:hAnsi="Arial" w:cs="Arial"/>
          <w:lang w:val="mn-MN"/>
        </w:rPr>
        <w:t>илийн үйлчилгээний хөлс</w:t>
      </w:r>
      <w:r w:rsidR="00465185" w:rsidRPr="00FC178C">
        <w:rPr>
          <w:rFonts w:ascii="Arial" w:hAnsi="Arial" w:cs="Arial"/>
          <w:lang w:val="mn-MN"/>
        </w:rPr>
        <w:t xml:space="preserve"> т</w:t>
      </w:r>
      <w:r w:rsidR="00465185" w:rsidRPr="00D22D16">
        <w:rPr>
          <w:rFonts w:ascii="Arial" w:hAnsi="Arial" w:cs="Arial"/>
        </w:rPr>
        <w:t>ухайн компанийн зах зээлий</w:t>
      </w:r>
      <w:r w:rsidR="00465185" w:rsidRPr="003C3040">
        <w:rPr>
          <w:rFonts w:ascii="Arial" w:hAnsi="Arial" w:cs="Arial"/>
        </w:rPr>
        <w:t>н үнэлгээний 0.005 хувь</w:t>
      </w:r>
      <w:r w:rsidR="00FF0E71" w:rsidRPr="003C3040">
        <w:rPr>
          <w:rFonts w:ascii="Arial" w:hAnsi="Arial" w:cs="Arial"/>
        </w:rPr>
        <w:t xml:space="preserve">. </w:t>
      </w:r>
      <w:r w:rsidR="00DE182F" w:rsidRPr="003C3040">
        <w:rPr>
          <w:rFonts w:ascii="Arial" w:hAnsi="Arial" w:cs="Arial"/>
          <w:lang w:val="mn-MN"/>
        </w:rPr>
        <w:t>Ингэхдээ:</w:t>
      </w:r>
    </w:p>
    <w:p w:rsidR="0070315D" w:rsidRPr="003A4D92" w:rsidRDefault="0070315D" w:rsidP="003A4D92">
      <w:pPr>
        <w:numPr>
          <w:ilvl w:val="4"/>
          <w:numId w:val="11"/>
        </w:numPr>
        <w:ind w:left="2520"/>
        <w:jc w:val="both"/>
        <w:rPr>
          <w:rFonts w:ascii="Arial" w:hAnsi="Arial" w:cs="Arial"/>
          <w:lang w:val="mn-MN"/>
        </w:rPr>
      </w:pPr>
      <w:r w:rsidRPr="001706FE">
        <w:rPr>
          <w:rFonts w:ascii="Arial" w:hAnsi="Arial" w:cs="Arial"/>
        </w:rPr>
        <w:t xml:space="preserve">I болон </w:t>
      </w:r>
      <w:r>
        <w:rPr>
          <w:rFonts w:ascii="Arial" w:hAnsi="Arial" w:cs="Arial"/>
        </w:rPr>
        <w:t>II ангиллын үнэт цаасны хувьд 1,200,</w:t>
      </w:r>
      <w:r w:rsidRPr="001706FE">
        <w:rPr>
          <w:rFonts w:ascii="Arial" w:hAnsi="Arial" w:cs="Arial"/>
        </w:rPr>
        <w:t>000 /нэг сая хо</w:t>
      </w:r>
      <w:r w:rsidRPr="001706FE">
        <w:rPr>
          <w:rFonts w:ascii="Arial" w:hAnsi="Arial" w:cs="Arial"/>
          <w:lang w:val="mn-MN"/>
        </w:rPr>
        <w:t>ё</w:t>
      </w:r>
      <w:r w:rsidRPr="001706FE">
        <w:rPr>
          <w:rFonts w:ascii="Arial" w:hAnsi="Arial" w:cs="Arial"/>
        </w:rPr>
        <w:t>р зуу</w:t>
      </w:r>
      <w:r>
        <w:rPr>
          <w:rFonts w:ascii="Arial" w:hAnsi="Arial" w:cs="Arial"/>
        </w:rPr>
        <w:t>н мянган/ төгрөгөөс багагүй, 24,000,</w:t>
      </w:r>
      <w:r w:rsidRPr="001706FE">
        <w:rPr>
          <w:rFonts w:ascii="Arial" w:hAnsi="Arial" w:cs="Arial"/>
        </w:rPr>
        <w:t>000 /хо</w:t>
      </w:r>
      <w:r w:rsidR="00CF628A">
        <w:rPr>
          <w:rFonts w:ascii="Arial" w:hAnsi="Arial" w:cs="Arial"/>
        </w:rPr>
        <w:t>рин дөрвөн сая/ төгрөгөөс ихгүй;</w:t>
      </w:r>
    </w:p>
    <w:p w:rsidR="0070315D" w:rsidRPr="00C9085C" w:rsidRDefault="0070315D" w:rsidP="003A4D92">
      <w:pPr>
        <w:numPr>
          <w:ilvl w:val="4"/>
          <w:numId w:val="11"/>
        </w:numPr>
        <w:ind w:left="2520"/>
        <w:jc w:val="both"/>
        <w:rPr>
          <w:rFonts w:ascii="Arial" w:hAnsi="Arial" w:cs="Arial"/>
          <w:lang w:val="mn-MN"/>
        </w:rPr>
      </w:pPr>
      <w:r w:rsidRPr="001706FE">
        <w:rPr>
          <w:rFonts w:ascii="Arial" w:hAnsi="Arial" w:cs="Arial"/>
        </w:rPr>
        <w:t>III</w:t>
      </w:r>
      <w:r>
        <w:rPr>
          <w:rFonts w:ascii="Arial" w:hAnsi="Arial" w:cs="Arial"/>
        </w:rPr>
        <w:t xml:space="preserve"> ангиллын үнэт цаасны хувьд 500,</w:t>
      </w:r>
      <w:r w:rsidRPr="001706FE">
        <w:rPr>
          <w:rFonts w:ascii="Arial" w:hAnsi="Arial" w:cs="Arial"/>
        </w:rPr>
        <w:t>000 /таван зуу</w:t>
      </w:r>
      <w:r>
        <w:rPr>
          <w:rFonts w:ascii="Arial" w:hAnsi="Arial" w:cs="Arial"/>
        </w:rPr>
        <w:t>н мянган/ төгрөгөөс багагүй, 10,000,</w:t>
      </w:r>
      <w:r w:rsidRPr="001706FE">
        <w:rPr>
          <w:rFonts w:ascii="Arial" w:hAnsi="Arial" w:cs="Arial"/>
        </w:rPr>
        <w:t>000 /</w:t>
      </w:r>
      <w:r w:rsidR="00CF628A">
        <w:rPr>
          <w:rFonts w:ascii="Arial" w:hAnsi="Arial" w:cs="Arial"/>
        </w:rPr>
        <w:t>арван сая/ төгрөгөөс ихгүй</w:t>
      </w:r>
      <w:r w:rsidRPr="001706FE">
        <w:rPr>
          <w:rFonts w:ascii="Arial" w:hAnsi="Arial" w:cs="Arial"/>
        </w:rPr>
        <w:t xml:space="preserve">. </w:t>
      </w:r>
    </w:p>
    <w:p w:rsidR="00F56D3D" w:rsidRPr="003A4D92" w:rsidRDefault="00F56D3D" w:rsidP="00F56D3D">
      <w:pPr>
        <w:numPr>
          <w:ilvl w:val="2"/>
          <w:numId w:val="11"/>
        </w:numPr>
        <w:ind w:left="1440"/>
        <w:jc w:val="both"/>
        <w:rPr>
          <w:rFonts w:ascii="Arial" w:hAnsi="Arial" w:cs="Arial"/>
          <w:lang w:val="mn-MN"/>
        </w:rPr>
      </w:pPr>
      <w:r>
        <w:rPr>
          <w:rFonts w:ascii="Arial" w:hAnsi="Arial" w:cs="Arial"/>
          <w:lang w:val="mn-MN"/>
        </w:rPr>
        <w:t>Ү</w:t>
      </w:r>
      <w:r w:rsidRPr="001A60F8">
        <w:rPr>
          <w:rFonts w:ascii="Arial" w:hAnsi="Arial" w:cs="Arial"/>
        </w:rPr>
        <w:t>нэт цаасны бүртгэлд өөрчлөлт оруулах</w:t>
      </w:r>
      <w:r>
        <w:rPr>
          <w:rFonts w:ascii="Arial" w:hAnsi="Arial" w:cs="Arial"/>
          <w:lang w:val="mn-MN"/>
        </w:rPr>
        <w:t>ад</w:t>
      </w:r>
      <w:r w:rsidRPr="001A60F8">
        <w:rPr>
          <w:rFonts w:ascii="Arial" w:hAnsi="Arial" w:cs="Arial"/>
        </w:rPr>
        <w:t xml:space="preserve"> 1</w:t>
      </w:r>
      <w:r>
        <w:rPr>
          <w:rFonts w:ascii="Arial" w:hAnsi="Arial" w:cs="Arial"/>
          <w:lang w:val="mn-MN"/>
        </w:rPr>
        <w:t>,</w:t>
      </w:r>
      <w:r w:rsidRPr="001A60F8">
        <w:rPr>
          <w:rFonts w:ascii="Arial" w:hAnsi="Arial" w:cs="Arial"/>
        </w:rPr>
        <w:t>500</w:t>
      </w:r>
      <w:r>
        <w:rPr>
          <w:rFonts w:ascii="Arial" w:hAnsi="Arial" w:cs="Arial"/>
          <w:lang w:val="mn-MN"/>
        </w:rPr>
        <w:t>,</w:t>
      </w:r>
      <w:r w:rsidRPr="001A60F8">
        <w:rPr>
          <w:rFonts w:ascii="Arial" w:hAnsi="Arial" w:cs="Arial"/>
        </w:rPr>
        <w:t>000 /нэг сая таван зуун мянган/ төгрөг</w:t>
      </w:r>
      <w:r w:rsidR="000E7918">
        <w:rPr>
          <w:rFonts w:ascii="Arial" w:hAnsi="Arial" w:cs="Arial"/>
        </w:rPr>
        <w:t>.</w:t>
      </w:r>
    </w:p>
    <w:p w:rsidR="00714E2F" w:rsidRDefault="00714E2F" w:rsidP="003A4D92">
      <w:pPr>
        <w:numPr>
          <w:ilvl w:val="1"/>
          <w:numId w:val="11"/>
        </w:numPr>
        <w:jc w:val="both"/>
        <w:rPr>
          <w:rFonts w:ascii="Arial" w:hAnsi="Arial" w:cs="Arial"/>
          <w:lang w:val="mn-MN"/>
        </w:rPr>
      </w:pPr>
      <w:r>
        <w:rPr>
          <w:rFonts w:ascii="Arial" w:hAnsi="Arial" w:cs="Arial"/>
          <w:lang w:val="mn-MN"/>
        </w:rPr>
        <w:t>Гэрээний 2.1.1-т заасан төлбөрийг Биржид хүсэ</w:t>
      </w:r>
      <w:r w:rsidR="000F3FF8">
        <w:rPr>
          <w:rFonts w:ascii="Arial" w:hAnsi="Arial" w:cs="Arial"/>
          <w:lang w:val="mn-MN"/>
        </w:rPr>
        <w:t>лт гаргахаас өмнө төлсөн бай</w:t>
      </w:r>
      <w:r w:rsidR="0060312D">
        <w:rPr>
          <w:rFonts w:ascii="Arial" w:hAnsi="Arial" w:cs="Arial"/>
          <w:lang w:val="mn-MN"/>
        </w:rPr>
        <w:t>х бөгөөд буцаан олгогдохгүй</w:t>
      </w:r>
      <w:r w:rsidR="000F3FF8">
        <w:rPr>
          <w:rFonts w:ascii="Arial" w:hAnsi="Arial" w:cs="Arial"/>
          <w:lang w:val="mn-MN"/>
        </w:rPr>
        <w:t>.</w:t>
      </w:r>
    </w:p>
    <w:p w:rsidR="00601C88" w:rsidRPr="003A4D92" w:rsidRDefault="00DA4150" w:rsidP="003A4D92">
      <w:pPr>
        <w:numPr>
          <w:ilvl w:val="1"/>
          <w:numId w:val="11"/>
        </w:numPr>
        <w:jc w:val="both"/>
        <w:rPr>
          <w:rFonts w:ascii="Arial" w:hAnsi="Arial" w:cs="Arial"/>
          <w:lang w:val="mn-MN"/>
        </w:rPr>
      </w:pPr>
      <w:r w:rsidRPr="00C9085C">
        <w:rPr>
          <w:rFonts w:ascii="Arial" w:hAnsi="Arial" w:cs="Arial"/>
          <w:lang w:val="mn-MN"/>
        </w:rPr>
        <w:t>Гэрээний 2.1.2</w:t>
      </w:r>
      <w:r w:rsidR="0014034F" w:rsidRPr="00FC178C">
        <w:rPr>
          <w:rFonts w:ascii="Arial" w:hAnsi="Arial" w:cs="Arial"/>
          <w:lang w:val="mn-MN"/>
        </w:rPr>
        <w:t xml:space="preserve">-т заасан төлбөрийг </w:t>
      </w:r>
      <w:r w:rsidR="009B6ECD">
        <w:rPr>
          <w:rFonts w:ascii="Arial" w:hAnsi="Arial" w:cs="Arial"/>
          <w:lang w:val="mn-MN"/>
        </w:rPr>
        <w:t>үнэт цаасыг</w:t>
      </w:r>
      <w:r w:rsidR="00601C88" w:rsidRPr="001706FE">
        <w:rPr>
          <w:rFonts w:ascii="Arial" w:hAnsi="Arial" w:cs="Arial"/>
        </w:rPr>
        <w:t xml:space="preserve"> нийтэд санал болгох үнэ тогтсон өдрөөс хойш 5 хоногийн дотор </w:t>
      </w:r>
      <w:r w:rsidR="00601C88" w:rsidRPr="001706FE">
        <w:rPr>
          <w:rFonts w:ascii="Arial" w:hAnsi="Arial" w:cs="Arial"/>
          <w:lang w:val="mn-MN"/>
        </w:rPr>
        <w:t>Бирж</w:t>
      </w:r>
      <w:r w:rsidR="00601C88" w:rsidRPr="001706FE">
        <w:rPr>
          <w:rFonts w:ascii="Arial" w:hAnsi="Arial" w:cs="Arial"/>
        </w:rPr>
        <w:t xml:space="preserve">ийн дансанд </w:t>
      </w:r>
      <w:r w:rsidR="00601C88" w:rsidRPr="001706FE">
        <w:rPr>
          <w:rFonts w:ascii="Arial" w:hAnsi="Arial" w:cs="Arial"/>
          <w:lang w:val="mn-MN"/>
        </w:rPr>
        <w:t>шилжүүлнэ</w:t>
      </w:r>
      <w:r w:rsidR="000F3FF8">
        <w:rPr>
          <w:rFonts w:ascii="Arial" w:hAnsi="Arial" w:cs="Arial"/>
        </w:rPr>
        <w:t>.</w:t>
      </w:r>
    </w:p>
    <w:p w:rsidR="006F6805" w:rsidRDefault="006F6805" w:rsidP="003A4D92">
      <w:pPr>
        <w:numPr>
          <w:ilvl w:val="1"/>
          <w:numId w:val="11"/>
        </w:numPr>
        <w:jc w:val="both"/>
        <w:rPr>
          <w:rFonts w:ascii="Arial" w:hAnsi="Arial" w:cs="Arial"/>
          <w:lang w:val="mn-MN"/>
        </w:rPr>
      </w:pPr>
      <w:r>
        <w:rPr>
          <w:rFonts w:ascii="Arial" w:hAnsi="Arial" w:cs="Arial"/>
          <w:lang w:val="mn-MN"/>
        </w:rPr>
        <w:t xml:space="preserve">Гэрээний 2.1.3-т </w:t>
      </w:r>
      <w:r w:rsidR="00164145">
        <w:rPr>
          <w:rFonts w:ascii="Arial" w:hAnsi="Arial" w:cs="Arial"/>
          <w:lang w:val="mn-MN"/>
        </w:rPr>
        <w:t xml:space="preserve">заасан төлбөрийг </w:t>
      </w:r>
      <w:r w:rsidR="00164145" w:rsidRPr="001706FE">
        <w:rPr>
          <w:rFonts w:ascii="Arial" w:hAnsi="Arial" w:cs="Arial"/>
        </w:rPr>
        <w:t xml:space="preserve">тухайн оны нэгдүгээр улиралд багтаан </w:t>
      </w:r>
      <w:r w:rsidR="00164145" w:rsidRPr="001706FE">
        <w:rPr>
          <w:rFonts w:ascii="Arial" w:hAnsi="Arial" w:cs="Arial"/>
          <w:lang w:val="mn-MN"/>
        </w:rPr>
        <w:t>Бирж</w:t>
      </w:r>
      <w:r w:rsidR="00164145" w:rsidRPr="001706FE">
        <w:rPr>
          <w:rFonts w:ascii="Arial" w:hAnsi="Arial" w:cs="Arial"/>
        </w:rPr>
        <w:t xml:space="preserve">ийн дансанд </w:t>
      </w:r>
      <w:r w:rsidR="00164145" w:rsidRPr="001706FE">
        <w:rPr>
          <w:rFonts w:ascii="Arial" w:hAnsi="Arial" w:cs="Arial"/>
          <w:lang w:val="mn-MN"/>
        </w:rPr>
        <w:t>шилжүүлнэ</w:t>
      </w:r>
      <w:r w:rsidR="00164145" w:rsidRPr="001706FE">
        <w:rPr>
          <w:rFonts w:ascii="Arial" w:hAnsi="Arial" w:cs="Arial"/>
        </w:rPr>
        <w:t>.</w:t>
      </w:r>
      <w:r w:rsidR="00164145">
        <w:rPr>
          <w:rFonts w:ascii="Arial" w:hAnsi="Arial" w:cs="Arial"/>
          <w:lang w:val="mn-MN"/>
        </w:rPr>
        <w:t xml:space="preserve"> </w:t>
      </w:r>
    </w:p>
    <w:p w:rsidR="00513E2D" w:rsidRPr="003A4D92" w:rsidRDefault="00513E2D" w:rsidP="003A4D92">
      <w:pPr>
        <w:numPr>
          <w:ilvl w:val="1"/>
          <w:numId w:val="11"/>
        </w:numPr>
        <w:jc w:val="both"/>
        <w:rPr>
          <w:rFonts w:ascii="Arial" w:hAnsi="Arial" w:cs="Arial"/>
          <w:lang w:val="mn-MN"/>
        </w:rPr>
      </w:pPr>
      <w:r>
        <w:rPr>
          <w:rFonts w:ascii="Arial" w:hAnsi="Arial" w:cs="Arial"/>
          <w:lang w:val="mn-MN"/>
        </w:rPr>
        <w:t xml:space="preserve">Гэрээний 2.1.3-т заасан </w:t>
      </w:r>
      <w:r w:rsidRPr="001706FE">
        <w:rPr>
          <w:rFonts w:ascii="Arial" w:hAnsi="Arial" w:cs="Arial"/>
        </w:rPr>
        <w:t>зах зээлийн үнэлгээг тухайн хувьцааны өнгөрсөн оны жилийн дундаж ханшаар тооцно</w:t>
      </w:r>
      <w:r>
        <w:rPr>
          <w:rFonts w:ascii="Arial" w:hAnsi="Arial" w:cs="Arial"/>
          <w:lang w:val="mn-MN"/>
        </w:rPr>
        <w:t>.</w:t>
      </w:r>
    </w:p>
    <w:p w:rsidR="00DF1327" w:rsidRPr="00860005" w:rsidRDefault="00DF1327" w:rsidP="00DF1327">
      <w:pPr>
        <w:numPr>
          <w:ilvl w:val="1"/>
          <w:numId w:val="11"/>
        </w:numPr>
        <w:jc w:val="both"/>
        <w:rPr>
          <w:rFonts w:ascii="Arial" w:hAnsi="Arial" w:cs="Arial"/>
          <w:lang w:val="mn-MN"/>
        </w:rPr>
      </w:pPr>
      <w:r w:rsidRPr="001706FE">
        <w:rPr>
          <w:rFonts w:ascii="Arial" w:hAnsi="Arial" w:cs="Arial"/>
        </w:rPr>
        <w:t xml:space="preserve">Үнэт цаас гаргагч нь анх удаа </w:t>
      </w:r>
      <w:r w:rsidRPr="001706FE">
        <w:rPr>
          <w:rFonts w:ascii="Arial" w:hAnsi="Arial" w:cs="Arial"/>
          <w:lang w:val="mn-MN"/>
        </w:rPr>
        <w:t>Биржи</w:t>
      </w:r>
      <w:r w:rsidRPr="001706FE">
        <w:rPr>
          <w:rFonts w:ascii="Arial" w:hAnsi="Arial" w:cs="Arial"/>
        </w:rPr>
        <w:t>д үнэт цаас бүртгүүлэх тохиолдолд тухайн оны жилийн үйлчилгээний хөлс төлөхөөс чөлөөлөгдөнө.</w:t>
      </w:r>
    </w:p>
    <w:p w:rsidR="00634172" w:rsidRPr="00C9085C" w:rsidRDefault="00634172" w:rsidP="003A4D92">
      <w:pPr>
        <w:numPr>
          <w:ilvl w:val="1"/>
          <w:numId w:val="11"/>
        </w:numPr>
        <w:jc w:val="both"/>
        <w:rPr>
          <w:rFonts w:ascii="Arial" w:hAnsi="Arial" w:cs="Arial"/>
          <w:lang w:val="mn-MN"/>
        </w:rPr>
      </w:pPr>
      <w:r w:rsidRPr="00C9085C">
        <w:rPr>
          <w:rFonts w:ascii="Arial" w:hAnsi="Arial" w:cs="Arial"/>
        </w:rPr>
        <w:t>Үнэт цаас гаргагч нь бүртгэлээс хасагдах тохиолдолд тухайн жилийн бүртгэлтэй байх хоногт хувь тэнцүүлэн жилийн үйлчилгээний хөлсийг төлж болно.</w:t>
      </w:r>
    </w:p>
    <w:p w:rsidR="00D51693" w:rsidRPr="003A4D92" w:rsidRDefault="00634172" w:rsidP="003A4D92">
      <w:pPr>
        <w:numPr>
          <w:ilvl w:val="1"/>
          <w:numId w:val="11"/>
        </w:numPr>
        <w:jc w:val="both"/>
        <w:rPr>
          <w:rFonts w:ascii="Arial" w:hAnsi="Arial" w:cs="Arial"/>
          <w:lang w:val="mn-MN"/>
        </w:rPr>
      </w:pPr>
      <w:r w:rsidRPr="001706FE">
        <w:rPr>
          <w:rFonts w:ascii="Arial" w:hAnsi="Arial" w:cs="Arial"/>
        </w:rPr>
        <w:t>Үнэт цаасны арилжааг зогсоосон нь жилийн үйлчилгээний хөлс төлөхгүй байх үндэслэл болохгүй.</w:t>
      </w:r>
    </w:p>
    <w:p w:rsidR="00E44341" w:rsidRPr="00C9085C" w:rsidRDefault="00E07B92" w:rsidP="003A4D92">
      <w:pPr>
        <w:numPr>
          <w:ilvl w:val="1"/>
          <w:numId w:val="11"/>
        </w:numPr>
        <w:jc w:val="both"/>
        <w:rPr>
          <w:rFonts w:ascii="Arial" w:hAnsi="Arial" w:cs="Arial"/>
          <w:lang w:val="mn-MN"/>
        </w:rPr>
      </w:pPr>
      <w:r>
        <w:rPr>
          <w:rFonts w:ascii="Arial" w:hAnsi="Arial" w:cs="Arial"/>
          <w:lang w:val="mn-MN"/>
        </w:rPr>
        <w:t xml:space="preserve">Үнэт цаас бүртгэх үйлчилгээний хөлсийг Биржийн Бүртгэлийн журамд заасны дагуу </w:t>
      </w:r>
      <w:r w:rsidR="009A2501">
        <w:rPr>
          <w:rFonts w:ascii="Arial" w:hAnsi="Arial" w:cs="Arial"/>
          <w:lang w:val="mn-MN"/>
        </w:rPr>
        <w:t xml:space="preserve">тодорхой тохиолдолд 20 хүртэл хувиар хөнгөлж болно. </w:t>
      </w:r>
    </w:p>
    <w:p w:rsidR="00446802" w:rsidRPr="0016635A" w:rsidRDefault="00446802" w:rsidP="00446802">
      <w:pPr>
        <w:rPr>
          <w:rFonts w:ascii="Arial" w:hAnsi="Arial" w:cs="Arial"/>
          <w:lang w:val="mn-MN"/>
        </w:rPr>
      </w:pPr>
    </w:p>
    <w:p w:rsidR="006E4F29" w:rsidRPr="0016635A" w:rsidRDefault="006E4F29" w:rsidP="00C7037A">
      <w:pPr>
        <w:pStyle w:val="Heading3"/>
        <w:jc w:val="center"/>
        <w:rPr>
          <w:rFonts w:ascii="Arial" w:hAnsi="Arial" w:cs="Arial"/>
          <w:b w:val="0"/>
          <w:bCs w:val="0"/>
          <w:lang w:val="mn-MN"/>
        </w:rPr>
      </w:pPr>
      <w:r w:rsidRPr="0016635A">
        <w:rPr>
          <w:rFonts w:ascii="Arial" w:hAnsi="Arial" w:cs="Arial"/>
          <w:b w:val="0"/>
          <w:bCs w:val="0"/>
          <w:lang w:val="mn-MN"/>
        </w:rPr>
        <w:t>Гурав. Б</w:t>
      </w:r>
      <w:r w:rsidR="004A0C11" w:rsidRPr="0016635A">
        <w:rPr>
          <w:rFonts w:ascii="Arial" w:hAnsi="Arial" w:cs="Arial"/>
          <w:b w:val="0"/>
          <w:bCs w:val="0"/>
          <w:lang w:val="mn-MN"/>
        </w:rPr>
        <w:t>ИРЖ</w:t>
      </w:r>
      <w:r w:rsidRPr="0016635A">
        <w:rPr>
          <w:rFonts w:ascii="Arial" w:hAnsi="Arial" w:cs="Arial"/>
          <w:b w:val="0"/>
          <w:bCs w:val="0"/>
          <w:lang w:val="mn-MN"/>
        </w:rPr>
        <w:t>ИЙН ЭРХ, ҮҮРЭГ</w:t>
      </w:r>
    </w:p>
    <w:p w:rsidR="006E4F29" w:rsidRPr="0016635A" w:rsidRDefault="006E4F29" w:rsidP="00C7037A">
      <w:pPr>
        <w:rPr>
          <w:rFonts w:ascii="Arial" w:hAnsi="Arial" w:cs="Arial"/>
          <w:lang w:val="mn-MN"/>
        </w:rPr>
      </w:pPr>
    </w:p>
    <w:p w:rsidR="006E4F29" w:rsidRPr="0016635A" w:rsidRDefault="006E4F29" w:rsidP="00C7037A">
      <w:pPr>
        <w:numPr>
          <w:ilvl w:val="1"/>
          <w:numId w:val="2"/>
        </w:numPr>
        <w:jc w:val="both"/>
        <w:rPr>
          <w:rFonts w:ascii="Arial" w:hAnsi="Arial" w:cs="Arial"/>
          <w:lang w:val="mn-MN"/>
        </w:rPr>
      </w:pPr>
      <w:r w:rsidRPr="0016635A">
        <w:rPr>
          <w:rFonts w:ascii="Arial" w:hAnsi="Arial" w:cs="Arial"/>
          <w:lang w:val="mn-MN"/>
        </w:rPr>
        <w:t>Б</w:t>
      </w:r>
      <w:r w:rsidR="008A0042">
        <w:rPr>
          <w:rFonts w:ascii="Arial" w:hAnsi="Arial" w:cs="Arial"/>
          <w:lang w:val="mn-MN"/>
        </w:rPr>
        <w:t>ирж</w:t>
      </w:r>
      <w:r w:rsidRPr="0016635A">
        <w:rPr>
          <w:rFonts w:ascii="Arial" w:hAnsi="Arial" w:cs="Arial"/>
          <w:lang w:val="mn-MN"/>
        </w:rPr>
        <w:t xml:space="preserve"> нь дараах эрх</w:t>
      </w:r>
      <w:r w:rsidR="008A0042">
        <w:rPr>
          <w:rFonts w:ascii="Arial" w:hAnsi="Arial" w:cs="Arial"/>
          <w:lang w:val="mn-MN"/>
        </w:rPr>
        <w:t xml:space="preserve"> эдэлнэ. Үүнд:</w:t>
      </w:r>
      <w:r w:rsidRPr="0016635A">
        <w:rPr>
          <w:rFonts w:ascii="Arial" w:hAnsi="Arial" w:cs="Arial"/>
          <w:lang w:val="mn-MN"/>
        </w:rPr>
        <w:t xml:space="preserve"> </w:t>
      </w:r>
    </w:p>
    <w:p w:rsidR="006E4F29" w:rsidRPr="0016635A" w:rsidRDefault="006E4F29" w:rsidP="00C7037A">
      <w:pPr>
        <w:jc w:val="both"/>
        <w:rPr>
          <w:rFonts w:ascii="Arial" w:hAnsi="Arial" w:cs="Arial"/>
          <w:lang w:val="mn-MN"/>
        </w:rPr>
      </w:pPr>
    </w:p>
    <w:p w:rsidR="00D46880" w:rsidRPr="003C3040" w:rsidRDefault="00D46880" w:rsidP="003A4D92">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lastRenderedPageBreak/>
        <w:t xml:space="preserve">Үнэт цаасны арилжаанд хяналт тавих, тодорхой чиглэл удирдамжийн </w:t>
      </w:r>
      <w:r w:rsidRPr="003C3040">
        <w:rPr>
          <w:rFonts w:ascii="Arial" w:hAnsi="Arial" w:cs="Arial"/>
          <w:lang w:val="mn-MN"/>
        </w:rPr>
        <w:t>дагуу шалгалт хийх</w:t>
      </w:r>
      <w:r w:rsidRPr="003C3040">
        <w:rPr>
          <w:rFonts w:ascii="Arial" w:hAnsi="Arial" w:cs="Arial"/>
        </w:rPr>
        <w:t>;</w:t>
      </w:r>
    </w:p>
    <w:p w:rsidR="00C46885" w:rsidRPr="0016635A" w:rsidRDefault="00C46885" w:rsidP="00C46885">
      <w:pPr>
        <w:numPr>
          <w:ilvl w:val="2"/>
          <w:numId w:val="2"/>
        </w:numPr>
        <w:tabs>
          <w:tab w:val="clear" w:pos="720"/>
          <w:tab w:val="num" w:pos="1530"/>
        </w:tabs>
        <w:ind w:left="1530" w:hanging="810"/>
        <w:jc w:val="both"/>
        <w:rPr>
          <w:rFonts w:ascii="Arial" w:hAnsi="Arial" w:cs="Arial"/>
          <w:lang w:val="mn-MN"/>
        </w:rPr>
      </w:pPr>
      <w:r w:rsidRPr="003A4D92">
        <w:rPr>
          <w:rFonts w:ascii="Arial" w:hAnsi="Arial" w:cs="Arial"/>
          <w:lang w:val="mn-MN"/>
        </w:rPr>
        <w:t>Хувьцаа эзэмшигчдийн</w:t>
      </w:r>
      <w:r w:rsidRPr="0016635A">
        <w:rPr>
          <w:rFonts w:ascii="Arial" w:hAnsi="Arial" w:cs="Arial"/>
          <w:lang w:val="mn-MN"/>
        </w:rPr>
        <w:t xml:space="preserve"> эрх ашгийг хөндсөн асуудлаар бүртгэлтэй үнэт цаас гаргагчаас гаргасан  аливаа шийдвэр нь хууль тогтоомжид нийцэж буй эсэхэд шалгалт хийх</w:t>
      </w:r>
      <w:r>
        <w:rPr>
          <w:rFonts w:ascii="Arial" w:hAnsi="Arial" w:cs="Arial"/>
        </w:rPr>
        <w:t>;</w:t>
      </w:r>
    </w:p>
    <w:p w:rsidR="006E4F29" w:rsidRPr="0016635A" w:rsidRDefault="006E4F29"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Шаардлагатай мэдээл</w:t>
      </w:r>
      <w:r w:rsidR="00CB2912" w:rsidRPr="0016635A">
        <w:rPr>
          <w:rFonts w:ascii="Arial" w:hAnsi="Arial" w:cs="Arial"/>
          <w:lang w:val="mn-MN"/>
        </w:rPr>
        <w:t>э</w:t>
      </w:r>
      <w:r w:rsidRPr="0016635A">
        <w:rPr>
          <w:rFonts w:ascii="Arial" w:hAnsi="Arial" w:cs="Arial"/>
          <w:lang w:val="mn-MN"/>
        </w:rPr>
        <w:t>л</w:t>
      </w:r>
      <w:r w:rsidR="00CB2912" w:rsidRPr="0016635A">
        <w:rPr>
          <w:rFonts w:ascii="Arial" w:hAnsi="Arial" w:cs="Arial"/>
          <w:lang w:val="mn-MN"/>
        </w:rPr>
        <w:t>, баримт бичгийг</w:t>
      </w:r>
      <w:r w:rsidRPr="0016635A">
        <w:rPr>
          <w:rFonts w:ascii="Arial" w:hAnsi="Arial" w:cs="Arial"/>
          <w:lang w:val="mn-MN"/>
        </w:rPr>
        <w:t xml:space="preserve"> бүртгэлтэй үнэт цаас гаргагчаас гаргуулан авах</w:t>
      </w:r>
      <w:r w:rsidR="00683923">
        <w:rPr>
          <w:rFonts w:ascii="Arial" w:hAnsi="Arial" w:cs="Arial"/>
        </w:rPr>
        <w:t>;</w:t>
      </w:r>
    </w:p>
    <w:p w:rsidR="006E4F29" w:rsidRPr="0016635A" w:rsidRDefault="006E4F29"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 xml:space="preserve">Хөрөнгө оруулагчдын эрх ашгийг хөндсөн аливаа асуудлаар </w:t>
      </w:r>
      <w:r w:rsidR="006F2355" w:rsidRPr="0016635A">
        <w:rPr>
          <w:rFonts w:ascii="Arial" w:hAnsi="Arial" w:cs="Arial"/>
          <w:lang w:val="mn-MN"/>
        </w:rPr>
        <w:t xml:space="preserve">үнэт цаас гаргагчаас </w:t>
      </w:r>
      <w:r w:rsidRPr="0016635A">
        <w:rPr>
          <w:rFonts w:ascii="Arial" w:hAnsi="Arial" w:cs="Arial"/>
          <w:lang w:val="mn-MN"/>
        </w:rPr>
        <w:t>тайлбар, тодруулга шаардан авах</w:t>
      </w:r>
      <w:r w:rsidR="00683923">
        <w:rPr>
          <w:rFonts w:ascii="Arial" w:hAnsi="Arial" w:cs="Arial"/>
        </w:rPr>
        <w:t>;</w:t>
      </w:r>
    </w:p>
    <w:p w:rsidR="006E4F29" w:rsidRPr="0016635A" w:rsidRDefault="006E4F29"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Бүртгэлтэй үнэт цаас гаргагчаас ирүүлсэн мэдээ</w:t>
      </w:r>
      <w:r w:rsidR="00196168" w:rsidRPr="0016635A">
        <w:rPr>
          <w:rFonts w:ascii="Arial" w:hAnsi="Arial" w:cs="Arial"/>
          <w:lang w:val="mn-MN"/>
        </w:rPr>
        <w:t>,</w:t>
      </w:r>
      <w:r w:rsidRPr="0016635A">
        <w:rPr>
          <w:rFonts w:ascii="Arial" w:hAnsi="Arial" w:cs="Arial"/>
          <w:lang w:val="mn-MN"/>
        </w:rPr>
        <w:t xml:space="preserve"> мэдээллийг олон нийтэд мэдээлэх, </w:t>
      </w:r>
      <w:r w:rsidR="00745D05" w:rsidRPr="0016635A">
        <w:rPr>
          <w:rFonts w:ascii="Arial" w:hAnsi="Arial" w:cs="Arial"/>
          <w:lang w:val="mn-MN"/>
        </w:rPr>
        <w:t>үнэт цаас гаргагч</w:t>
      </w:r>
      <w:r w:rsidR="00D32A12">
        <w:rPr>
          <w:rFonts w:ascii="Arial" w:hAnsi="Arial" w:cs="Arial"/>
          <w:lang w:val="mn-MN"/>
        </w:rPr>
        <w:t>и</w:t>
      </w:r>
      <w:r w:rsidR="00745D05" w:rsidRPr="0016635A">
        <w:rPr>
          <w:rFonts w:ascii="Arial" w:hAnsi="Arial" w:cs="Arial"/>
          <w:lang w:val="mn-MN"/>
        </w:rPr>
        <w:t>д</w:t>
      </w:r>
      <w:r w:rsidRPr="0016635A">
        <w:rPr>
          <w:rFonts w:ascii="Arial" w:hAnsi="Arial" w:cs="Arial"/>
          <w:lang w:val="mn-MN"/>
        </w:rPr>
        <w:t xml:space="preserve"> мэдээллийг олон нийтэд хүргэх талаар шаардлага тавих</w:t>
      </w:r>
      <w:r w:rsidR="00683923">
        <w:rPr>
          <w:rFonts w:ascii="Arial" w:hAnsi="Arial" w:cs="Arial"/>
        </w:rPr>
        <w:t>;</w:t>
      </w:r>
    </w:p>
    <w:p w:rsidR="006E4F29" w:rsidRPr="0016635A" w:rsidRDefault="006E4F29"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Бүртгэлтэй үнэт цаас гаргагч үнэт цаасны зах зээлийн хууль тогтоомжийг зөрчсөн, Б</w:t>
      </w:r>
      <w:r w:rsidR="00A13EFF">
        <w:rPr>
          <w:rFonts w:ascii="Arial" w:hAnsi="Arial" w:cs="Arial"/>
          <w:lang w:val="mn-MN"/>
        </w:rPr>
        <w:t>ирж</w:t>
      </w:r>
      <w:r w:rsidRPr="0016635A">
        <w:rPr>
          <w:rFonts w:ascii="Arial" w:hAnsi="Arial" w:cs="Arial"/>
          <w:lang w:val="mn-MN"/>
        </w:rPr>
        <w:t>ээс тавьсан хууль ёсны шаардлагыг биелүүлээгүй тохиолдолд олон нийтэд мэдээлэх</w:t>
      </w:r>
      <w:r w:rsidR="00683923">
        <w:rPr>
          <w:rFonts w:ascii="Arial" w:hAnsi="Arial" w:cs="Arial"/>
        </w:rPr>
        <w:t>;</w:t>
      </w:r>
    </w:p>
    <w:p w:rsidR="00E55340" w:rsidRPr="0016635A" w:rsidRDefault="00A13EFF" w:rsidP="00D46880">
      <w:pPr>
        <w:numPr>
          <w:ilvl w:val="2"/>
          <w:numId w:val="2"/>
        </w:numPr>
        <w:tabs>
          <w:tab w:val="clear" w:pos="720"/>
          <w:tab w:val="num" w:pos="1530"/>
        </w:tabs>
        <w:ind w:left="1530" w:hanging="810"/>
        <w:jc w:val="both"/>
        <w:rPr>
          <w:rFonts w:ascii="Arial" w:hAnsi="Arial" w:cs="Arial"/>
          <w:lang w:val="mn-MN"/>
        </w:rPr>
      </w:pPr>
      <w:r>
        <w:rPr>
          <w:rFonts w:ascii="Arial" w:hAnsi="Arial" w:cs="Arial"/>
          <w:lang w:val="mn-MN"/>
        </w:rPr>
        <w:t>Үнэт цаас гаргагчид үзүүлсэн үйлчилгээний хөлсийг гэрээний 2 дугаар зүйлд заасны дагуу шаардах</w:t>
      </w:r>
      <w:r>
        <w:rPr>
          <w:rFonts w:ascii="Arial" w:hAnsi="Arial" w:cs="Arial"/>
        </w:rPr>
        <w:t>;</w:t>
      </w:r>
      <w:r>
        <w:rPr>
          <w:rFonts w:ascii="Arial" w:hAnsi="Arial" w:cs="Arial"/>
          <w:lang w:val="mn-MN"/>
        </w:rPr>
        <w:t xml:space="preserve"> </w:t>
      </w:r>
    </w:p>
    <w:p w:rsidR="00E55340" w:rsidRPr="0016635A" w:rsidRDefault="00E55340"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Бүртгэлтэй үнэт цаас гаргагчийг Үнэт цаасны зах зээлийн тухай хуулийн 2</w:t>
      </w:r>
      <w:r w:rsidR="004E4A10" w:rsidRPr="0016635A">
        <w:rPr>
          <w:rFonts w:ascii="Arial" w:hAnsi="Arial" w:cs="Arial"/>
          <w:lang w:val="mn-MN"/>
        </w:rPr>
        <w:t>0</w:t>
      </w:r>
      <w:r w:rsidR="00903125">
        <w:rPr>
          <w:rFonts w:ascii="Arial" w:hAnsi="Arial" w:cs="Arial"/>
          <w:lang w:val="mn-MN"/>
        </w:rPr>
        <w:t>,</w:t>
      </w:r>
      <w:r w:rsidRPr="0016635A">
        <w:rPr>
          <w:rFonts w:ascii="Arial" w:hAnsi="Arial" w:cs="Arial"/>
          <w:lang w:val="mn-MN"/>
        </w:rPr>
        <w:t xml:space="preserve"> 56</w:t>
      </w:r>
      <w:r w:rsidR="00903125">
        <w:rPr>
          <w:rFonts w:ascii="Arial" w:hAnsi="Arial" w:cs="Arial"/>
          <w:lang w:val="mn-MN"/>
        </w:rPr>
        <w:t xml:space="preserve"> дугаа</w:t>
      </w:r>
      <w:r w:rsidRPr="0016635A">
        <w:rPr>
          <w:rFonts w:ascii="Arial" w:hAnsi="Arial" w:cs="Arial"/>
          <w:lang w:val="mn-MN"/>
        </w:rPr>
        <w:t>р зүйлд заасан нийтлэг үүр</w:t>
      </w:r>
      <w:r w:rsidR="001964AB" w:rsidRPr="0016635A">
        <w:rPr>
          <w:rFonts w:ascii="Arial" w:hAnsi="Arial" w:cs="Arial"/>
          <w:lang w:val="mn-MN"/>
        </w:rPr>
        <w:t>гээ биелүүлэн ажиллах талаар шаардлага тавих</w:t>
      </w:r>
      <w:r w:rsidR="00683923">
        <w:rPr>
          <w:rFonts w:ascii="Arial" w:hAnsi="Arial" w:cs="Arial"/>
        </w:rPr>
        <w:t>;</w:t>
      </w:r>
    </w:p>
    <w:p w:rsidR="00062605" w:rsidRPr="0016635A" w:rsidRDefault="00062605"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Шаардлагатай гэж үзсэн тохиолдолд үнэт цаас гаргагчийн бизнесийн болон санхүүгийн үйл ажиллагаанд холбогдох журам, удирдамжийн дагуу тусгай шалгалтыг хийх</w:t>
      </w:r>
      <w:r>
        <w:rPr>
          <w:rFonts w:ascii="Arial" w:hAnsi="Arial" w:cs="Arial"/>
        </w:rPr>
        <w:t>;</w:t>
      </w:r>
    </w:p>
    <w:p w:rsidR="008E12F0" w:rsidRPr="0016635A" w:rsidRDefault="008E12F0"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 xml:space="preserve">Бүртгэлтэй үнэт цаас гаргагч нь </w:t>
      </w:r>
      <w:r w:rsidR="005D25D4">
        <w:rPr>
          <w:rFonts w:ascii="Arial" w:hAnsi="Arial" w:cs="Arial"/>
          <w:lang w:val="mn-MN"/>
        </w:rPr>
        <w:t xml:space="preserve">холбогдох </w:t>
      </w:r>
      <w:r w:rsidR="00311AE2" w:rsidRPr="0016635A">
        <w:rPr>
          <w:rFonts w:ascii="Arial" w:hAnsi="Arial" w:cs="Arial"/>
          <w:lang w:val="mn-MN"/>
        </w:rPr>
        <w:t xml:space="preserve">хууль, </w:t>
      </w:r>
      <w:r w:rsidR="008744F3" w:rsidRPr="0016635A">
        <w:rPr>
          <w:rFonts w:ascii="Arial" w:hAnsi="Arial" w:cs="Arial"/>
          <w:lang w:val="mn-MN"/>
        </w:rPr>
        <w:t>дүрэм</w:t>
      </w:r>
      <w:r w:rsidRPr="0016635A">
        <w:rPr>
          <w:rFonts w:ascii="Arial" w:hAnsi="Arial" w:cs="Arial"/>
          <w:lang w:val="mn-MN"/>
        </w:rPr>
        <w:t xml:space="preserve">, журам </w:t>
      </w:r>
      <w:r w:rsidR="008744F3" w:rsidRPr="0016635A">
        <w:rPr>
          <w:rFonts w:ascii="Arial" w:hAnsi="Arial" w:cs="Arial"/>
          <w:lang w:val="mn-MN"/>
        </w:rPr>
        <w:t>зөрчсөн тохиолдолд</w:t>
      </w:r>
      <w:r w:rsidR="005D25D4">
        <w:rPr>
          <w:rFonts w:ascii="Arial" w:hAnsi="Arial" w:cs="Arial"/>
          <w:lang w:val="mn-MN"/>
        </w:rPr>
        <w:t xml:space="preserve"> эрх хэмжээнийхээ хүрээнд</w:t>
      </w:r>
      <w:r w:rsidR="008744F3" w:rsidRPr="0016635A">
        <w:rPr>
          <w:rFonts w:ascii="Arial" w:hAnsi="Arial" w:cs="Arial"/>
          <w:lang w:val="mn-MN"/>
        </w:rPr>
        <w:t xml:space="preserve"> </w:t>
      </w:r>
      <w:r w:rsidRPr="0016635A">
        <w:rPr>
          <w:rFonts w:ascii="Arial" w:hAnsi="Arial" w:cs="Arial"/>
          <w:lang w:val="mn-MN"/>
        </w:rPr>
        <w:t>Б</w:t>
      </w:r>
      <w:r w:rsidR="00A13EFF">
        <w:rPr>
          <w:rFonts w:ascii="Arial" w:hAnsi="Arial" w:cs="Arial"/>
          <w:lang w:val="mn-MN"/>
        </w:rPr>
        <w:t>ирж</w:t>
      </w:r>
      <w:r w:rsidRPr="0016635A">
        <w:rPr>
          <w:rFonts w:ascii="Arial" w:hAnsi="Arial" w:cs="Arial"/>
          <w:lang w:val="mn-MN"/>
        </w:rPr>
        <w:t>ийн Бүртгэлийн жур</w:t>
      </w:r>
      <w:r w:rsidR="005D25D4">
        <w:rPr>
          <w:rFonts w:ascii="Arial" w:hAnsi="Arial" w:cs="Arial"/>
          <w:lang w:val="mn-MN"/>
        </w:rPr>
        <w:t>а</w:t>
      </w:r>
      <w:r w:rsidRPr="0016635A">
        <w:rPr>
          <w:rFonts w:ascii="Arial" w:hAnsi="Arial" w:cs="Arial"/>
          <w:lang w:val="mn-MN"/>
        </w:rPr>
        <w:t>м</w:t>
      </w:r>
      <w:r w:rsidR="005D25D4">
        <w:rPr>
          <w:rFonts w:ascii="Arial" w:hAnsi="Arial" w:cs="Arial"/>
          <w:lang w:val="mn-MN"/>
        </w:rPr>
        <w:t>, Хяналт</w:t>
      </w:r>
      <w:r w:rsidRPr="0016635A">
        <w:rPr>
          <w:rFonts w:ascii="Arial" w:hAnsi="Arial" w:cs="Arial"/>
          <w:lang w:val="mn-MN"/>
        </w:rPr>
        <w:t>ын</w:t>
      </w:r>
      <w:r w:rsidR="005D25D4">
        <w:rPr>
          <w:rFonts w:ascii="Arial" w:hAnsi="Arial" w:cs="Arial"/>
          <w:lang w:val="mn-MN"/>
        </w:rPr>
        <w:t xml:space="preserve"> журам, энэ гэрээний дагуу</w:t>
      </w:r>
      <w:r w:rsidRPr="0016635A">
        <w:rPr>
          <w:rFonts w:ascii="Arial" w:hAnsi="Arial" w:cs="Arial"/>
          <w:lang w:val="mn-MN"/>
        </w:rPr>
        <w:t xml:space="preserve"> </w:t>
      </w:r>
      <w:r w:rsidR="005D25D4">
        <w:rPr>
          <w:rFonts w:ascii="Arial" w:hAnsi="Arial" w:cs="Arial"/>
          <w:lang w:val="mn-MN"/>
        </w:rPr>
        <w:t>хариуцлага тооцох</w:t>
      </w:r>
      <w:r w:rsidR="00683923">
        <w:rPr>
          <w:rFonts w:ascii="Arial" w:hAnsi="Arial" w:cs="Arial"/>
        </w:rPr>
        <w:t>;</w:t>
      </w:r>
    </w:p>
    <w:p w:rsidR="000400D4" w:rsidRPr="0016635A" w:rsidRDefault="000400D4"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Х</w:t>
      </w:r>
      <w:r w:rsidR="008C05C2" w:rsidRPr="0016635A">
        <w:rPr>
          <w:rFonts w:ascii="Arial" w:hAnsi="Arial" w:cs="Arial"/>
          <w:lang w:val="mn-MN"/>
        </w:rPr>
        <w:t>ууль, журамд заасан бусад эрх</w:t>
      </w:r>
      <w:r w:rsidR="00006BEE">
        <w:rPr>
          <w:rFonts w:ascii="Arial" w:hAnsi="Arial" w:cs="Arial"/>
          <w:lang w:val="mn-MN"/>
        </w:rPr>
        <w:t>.</w:t>
      </w:r>
    </w:p>
    <w:p w:rsidR="006E4F29" w:rsidRPr="0016635A" w:rsidRDefault="006E4F29" w:rsidP="00C7037A">
      <w:pPr>
        <w:jc w:val="both"/>
        <w:rPr>
          <w:rFonts w:ascii="Arial" w:hAnsi="Arial" w:cs="Arial"/>
          <w:lang w:val="mn-MN"/>
        </w:rPr>
      </w:pPr>
    </w:p>
    <w:p w:rsidR="006E4F29" w:rsidRPr="0016635A" w:rsidRDefault="006E4F29" w:rsidP="00C7037A">
      <w:pPr>
        <w:numPr>
          <w:ilvl w:val="1"/>
          <w:numId w:val="2"/>
        </w:numPr>
        <w:jc w:val="both"/>
        <w:rPr>
          <w:rFonts w:ascii="Arial" w:hAnsi="Arial" w:cs="Arial"/>
          <w:lang w:val="mn-MN"/>
        </w:rPr>
      </w:pPr>
      <w:r w:rsidRPr="0016635A">
        <w:rPr>
          <w:rFonts w:ascii="Arial" w:hAnsi="Arial" w:cs="Arial"/>
          <w:lang w:val="mn-MN"/>
        </w:rPr>
        <w:t xml:space="preserve"> Б</w:t>
      </w:r>
      <w:r w:rsidR="007E372A">
        <w:rPr>
          <w:rFonts w:ascii="Arial" w:hAnsi="Arial" w:cs="Arial"/>
          <w:lang w:val="mn-MN"/>
        </w:rPr>
        <w:t>ирж</w:t>
      </w:r>
      <w:r w:rsidR="00962675">
        <w:rPr>
          <w:rFonts w:ascii="Arial" w:hAnsi="Arial" w:cs="Arial"/>
          <w:lang w:val="mn-MN"/>
        </w:rPr>
        <w:t xml:space="preserve"> нь</w:t>
      </w:r>
      <w:r w:rsidRPr="0016635A">
        <w:rPr>
          <w:rFonts w:ascii="Arial" w:hAnsi="Arial" w:cs="Arial"/>
          <w:lang w:val="mn-MN"/>
        </w:rPr>
        <w:t xml:space="preserve"> дараах үүрэг</w:t>
      </w:r>
      <w:r w:rsidR="00962675">
        <w:rPr>
          <w:rFonts w:ascii="Arial" w:hAnsi="Arial" w:cs="Arial"/>
          <w:lang w:val="mn-MN"/>
        </w:rPr>
        <w:t xml:space="preserve"> хүлээнэ</w:t>
      </w:r>
      <w:r w:rsidRPr="0016635A">
        <w:rPr>
          <w:rFonts w:ascii="Arial" w:hAnsi="Arial" w:cs="Arial"/>
          <w:lang w:val="mn-MN"/>
        </w:rPr>
        <w:t>.</w:t>
      </w:r>
      <w:r w:rsidR="00962675">
        <w:rPr>
          <w:rFonts w:ascii="Arial" w:hAnsi="Arial" w:cs="Arial"/>
          <w:lang w:val="mn-MN"/>
        </w:rPr>
        <w:t xml:space="preserve"> Үүнд:</w:t>
      </w:r>
      <w:r w:rsidRPr="0016635A">
        <w:rPr>
          <w:rFonts w:ascii="Arial" w:hAnsi="Arial" w:cs="Arial"/>
          <w:lang w:val="mn-MN"/>
        </w:rPr>
        <w:t xml:space="preserve"> </w:t>
      </w:r>
    </w:p>
    <w:p w:rsidR="006E4F29" w:rsidRPr="0016635A" w:rsidRDefault="006E4F29" w:rsidP="00C7037A">
      <w:pPr>
        <w:jc w:val="both"/>
        <w:rPr>
          <w:rFonts w:ascii="Arial" w:hAnsi="Arial" w:cs="Arial"/>
          <w:lang w:val="mn-MN"/>
        </w:rPr>
      </w:pPr>
    </w:p>
    <w:p w:rsidR="006E4F29" w:rsidRPr="0016635A" w:rsidRDefault="006E4F29" w:rsidP="00F86B62">
      <w:pPr>
        <w:numPr>
          <w:ilvl w:val="2"/>
          <w:numId w:val="2"/>
        </w:numPr>
        <w:tabs>
          <w:tab w:val="clear" w:pos="720"/>
          <w:tab w:val="num" w:pos="1440"/>
        </w:tabs>
        <w:ind w:left="1440"/>
        <w:jc w:val="both"/>
        <w:rPr>
          <w:rFonts w:ascii="Arial" w:hAnsi="Arial" w:cs="Arial"/>
          <w:lang w:val="mn-MN"/>
        </w:rPr>
      </w:pPr>
      <w:r w:rsidRPr="0016635A">
        <w:rPr>
          <w:rFonts w:ascii="Arial" w:hAnsi="Arial" w:cs="Arial"/>
          <w:lang w:val="mn-MN"/>
        </w:rPr>
        <w:t xml:space="preserve">Үнэт цаас гаргагчийн гаргасан </w:t>
      </w:r>
      <w:r w:rsidRPr="003A4D92">
        <w:rPr>
          <w:rFonts w:ascii="Arial" w:hAnsi="Arial" w:cs="Arial"/>
          <w:lang w:val="mn-MN"/>
        </w:rPr>
        <w:t>хувьцааг ү</w:t>
      </w:r>
      <w:r w:rsidRPr="0016635A">
        <w:rPr>
          <w:rFonts w:ascii="Arial" w:hAnsi="Arial" w:cs="Arial"/>
          <w:lang w:val="mn-MN"/>
        </w:rPr>
        <w:t>нэт цаасны бүртгэлд бүртгэж, өөрчлөлтийг тухай бүр хөтлөн үнэт цаасны арилжааг зохион байгуулах ажиллагааг зохих дүрэм, журмын дагуу хийж гүйцэтгэх</w:t>
      </w:r>
      <w:r w:rsidR="007E372A">
        <w:rPr>
          <w:rFonts w:ascii="Arial" w:hAnsi="Arial" w:cs="Arial"/>
        </w:rPr>
        <w:t>;</w:t>
      </w:r>
    </w:p>
    <w:p w:rsidR="006E4F29" w:rsidRPr="0016635A" w:rsidRDefault="006E4F29" w:rsidP="00F86B62">
      <w:pPr>
        <w:numPr>
          <w:ilvl w:val="2"/>
          <w:numId w:val="2"/>
        </w:numPr>
        <w:tabs>
          <w:tab w:val="clear" w:pos="720"/>
          <w:tab w:val="num" w:pos="1440"/>
        </w:tabs>
        <w:ind w:left="1440"/>
        <w:jc w:val="both"/>
        <w:rPr>
          <w:rFonts w:ascii="Arial" w:hAnsi="Arial" w:cs="Arial"/>
          <w:lang w:val="mn-MN"/>
        </w:rPr>
      </w:pPr>
      <w:r w:rsidRPr="0016635A">
        <w:rPr>
          <w:rFonts w:ascii="Arial" w:hAnsi="Arial" w:cs="Arial"/>
          <w:lang w:val="mn-MN"/>
        </w:rPr>
        <w:t xml:space="preserve">Бүртгэлтэй үнэт цаас гаргагчийн хүсэлтээр хөрөнгийн зах зээлтэй холбоотой асуудлаар </w:t>
      </w:r>
      <w:r w:rsidR="00B24595" w:rsidRPr="0016635A">
        <w:rPr>
          <w:rFonts w:ascii="Arial" w:hAnsi="Arial" w:cs="Arial"/>
          <w:lang w:val="mn-MN"/>
        </w:rPr>
        <w:t>зохих журам, шийдвэрийн</w:t>
      </w:r>
      <w:r w:rsidR="007A1D14" w:rsidRPr="0016635A">
        <w:rPr>
          <w:rFonts w:ascii="Arial" w:hAnsi="Arial" w:cs="Arial"/>
          <w:lang w:val="mn-MN"/>
        </w:rPr>
        <w:t xml:space="preserve"> хүрээнд </w:t>
      </w:r>
      <w:r w:rsidRPr="0016635A">
        <w:rPr>
          <w:rFonts w:ascii="Arial" w:hAnsi="Arial" w:cs="Arial"/>
          <w:lang w:val="mn-MN"/>
        </w:rPr>
        <w:t>зөвлөгөө</w:t>
      </w:r>
      <w:r w:rsidR="00431C29" w:rsidRPr="0016635A">
        <w:rPr>
          <w:rFonts w:ascii="Arial" w:hAnsi="Arial" w:cs="Arial"/>
          <w:lang w:val="mn-MN"/>
        </w:rPr>
        <w:t>, зааварчилгаа</w:t>
      </w:r>
      <w:r w:rsidRPr="0016635A">
        <w:rPr>
          <w:rFonts w:ascii="Arial" w:hAnsi="Arial" w:cs="Arial"/>
          <w:lang w:val="mn-MN"/>
        </w:rPr>
        <w:t xml:space="preserve"> өгөх,</w:t>
      </w:r>
      <w:r w:rsidR="007A1D14" w:rsidRPr="0016635A">
        <w:rPr>
          <w:rFonts w:ascii="Arial" w:hAnsi="Arial" w:cs="Arial"/>
          <w:lang w:val="mn-MN"/>
        </w:rPr>
        <w:t xml:space="preserve"> сургалт, семинар зохион байгуулах</w:t>
      </w:r>
      <w:r w:rsidR="007E372A">
        <w:rPr>
          <w:rFonts w:ascii="Arial" w:hAnsi="Arial" w:cs="Arial"/>
        </w:rPr>
        <w:t>;</w:t>
      </w:r>
    </w:p>
    <w:p w:rsidR="006E4F29" w:rsidRPr="0016635A" w:rsidRDefault="007D0BBC" w:rsidP="00F86B62">
      <w:pPr>
        <w:numPr>
          <w:ilvl w:val="2"/>
          <w:numId w:val="2"/>
        </w:numPr>
        <w:tabs>
          <w:tab w:val="clear" w:pos="720"/>
          <w:tab w:val="num" w:pos="1440"/>
        </w:tabs>
        <w:ind w:left="1440"/>
        <w:jc w:val="both"/>
        <w:rPr>
          <w:rFonts w:ascii="Arial" w:hAnsi="Arial" w:cs="Arial"/>
          <w:lang w:val="mn-MN"/>
        </w:rPr>
      </w:pPr>
      <w:r>
        <w:rPr>
          <w:rFonts w:ascii="Arial" w:hAnsi="Arial" w:cs="Arial"/>
          <w:lang w:val="mn-MN"/>
        </w:rPr>
        <w:t xml:space="preserve">Бүртгэлтэй компанитай холбоотой </w:t>
      </w:r>
      <w:r w:rsidR="006E4F29" w:rsidRPr="0016635A">
        <w:rPr>
          <w:rFonts w:ascii="Arial" w:hAnsi="Arial" w:cs="Arial"/>
          <w:lang w:val="mn-MN"/>
        </w:rPr>
        <w:t>Б</w:t>
      </w:r>
      <w:r w:rsidR="00CB3071">
        <w:rPr>
          <w:rFonts w:ascii="Arial" w:hAnsi="Arial" w:cs="Arial"/>
          <w:lang w:val="mn-MN"/>
        </w:rPr>
        <w:t>ирж</w:t>
      </w:r>
      <w:r w:rsidR="006E4F29" w:rsidRPr="0016635A">
        <w:rPr>
          <w:rFonts w:ascii="Arial" w:hAnsi="Arial" w:cs="Arial"/>
          <w:lang w:val="mn-MN"/>
        </w:rPr>
        <w:t>ийн журам, зааварт өөрчлөлт орсон нөхцө</w:t>
      </w:r>
      <w:r w:rsidR="00AB7A59" w:rsidRPr="0016635A">
        <w:rPr>
          <w:rFonts w:ascii="Arial" w:hAnsi="Arial" w:cs="Arial"/>
          <w:lang w:val="mn-MN"/>
        </w:rPr>
        <w:t xml:space="preserve">лд энэ талаар </w:t>
      </w:r>
      <w:r w:rsidR="00763637" w:rsidRPr="0016635A">
        <w:rPr>
          <w:rFonts w:ascii="Arial" w:hAnsi="Arial" w:cs="Arial"/>
          <w:lang w:val="mn-MN"/>
        </w:rPr>
        <w:t xml:space="preserve">болон шаардлагатай мэдээллийг </w:t>
      </w:r>
      <w:r w:rsidR="00AB7A59" w:rsidRPr="0016635A">
        <w:rPr>
          <w:rFonts w:ascii="Arial" w:hAnsi="Arial" w:cs="Arial"/>
          <w:lang w:val="mn-MN"/>
        </w:rPr>
        <w:t>үнэт цаас гаргагч</w:t>
      </w:r>
      <w:r w:rsidR="00CB3071">
        <w:rPr>
          <w:rFonts w:ascii="Arial" w:hAnsi="Arial" w:cs="Arial"/>
          <w:lang w:val="mn-MN"/>
        </w:rPr>
        <w:t>и</w:t>
      </w:r>
      <w:r w:rsidR="00AB7A59" w:rsidRPr="0016635A">
        <w:rPr>
          <w:rFonts w:ascii="Arial" w:hAnsi="Arial" w:cs="Arial"/>
          <w:lang w:val="mn-MN"/>
        </w:rPr>
        <w:t>д</w:t>
      </w:r>
      <w:r w:rsidR="00745D05" w:rsidRPr="0016635A">
        <w:rPr>
          <w:rFonts w:ascii="Arial" w:hAnsi="Arial" w:cs="Arial"/>
          <w:lang w:val="mn-MN"/>
        </w:rPr>
        <w:t xml:space="preserve"> </w:t>
      </w:r>
      <w:r w:rsidR="00384CF0" w:rsidRPr="0016635A">
        <w:rPr>
          <w:rFonts w:ascii="Arial" w:hAnsi="Arial" w:cs="Arial"/>
          <w:lang w:val="mn-MN"/>
        </w:rPr>
        <w:t xml:space="preserve">өөрийн </w:t>
      </w:r>
      <w:r w:rsidR="00143C6D" w:rsidRPr="0016635A">
        <w:rPr>
          <w:rFonts w:ascii="Arial" w:hAnsi="Arial" w:cs="Arial"/>
          <w:lang w:val="mn-MN"/>
        </w:rPr>
        <w:t>цахим хууд</w:t>
      </w:r>
      <w:r w:rsidR="00763637" w:rsidRPr="0016635A">
        <w:rPr>
          <w:rFonts w:ascii="Arial" w:hAnsi="Arial" w:cs="Arial"/>
          <w:lang w:val="mn-MN"/>
        </w:rPr>
        <w:t>саар</w:t>
      </w:r>
      <w:r w:rsidR="00CB3071">
        <w:rPr>
          <w:rFonts w:ascii="Arial" w:hAnsi="Arial" w:cs="Arial"/>
          <w:lang w:val="mn-MN"/>
        </w:rPr>
        <w:t xml:space="preserve"> </w:t>
      </w:r>
      <w:r w:rsidR="007A1D14" w:rsidRPr="0016635A">
        <w:rPr>
          <w:rFonts w:ascii="Arial" w:hAnsi="Arial" w:cs="Arial"/>
          <w:lang w:val="mn-MN"/>
        </w:rPr>
        <w:t>мэдэгдэх</w:t>
      </w:r>
      <w:r w:rsidR="007E372A">
        <w:rPr>
          <w:rFonts w:ascii="Arial" w:hAnsi="Arial" w:cs="Arial"/>
        </w:rPr>
        <w:t>;</w:t>
      </w:r>
    </w:p>
    <w:p w:rsidR="006E4F29" w:rsidRPr="0016635A" w:rsidRDefault="006E4F29" w:rsidP="00F86B62">
      <w:pPr>
        <w:numPr>
          <w:ilvl w:val="2"/>
          <w:numId w:val="2"/>
        </w:numPr>
        <w:tabs>
          <w:tab w:val="clear" w:pos="720"/>
          <w:tab w:val="num" w:pos="1440"/>
        </w:tabs>
        <w:ind w:left="1440"/>
        <w:jc w:val="both"/>
        <w:rPr>
          <w:rFonts w:ascii="Arial" w:hAnsi="Arial" w:cs="Arial"/>
          <w:lang w:val="mn-MN"/>
        </w:rPr>
      </w:pPr>
      <w:r w:rsidRPr="0016635A">
        <w:rPr>
          <w:rFonts w:ascii="Arial" w:hAnsi="Arial" w:cs="Arial"/>
          <w:lang w:val="mn-MN"/>
        </w:rPr>
        <w:t xml:space="preserve">Үнэт цаасны бүртгэл, арилжаатай холбоотой мэдээ, судалгааг зохих журмын  дагуу </w:t>
      </w:r>
      <w:r w:rsidR="00384CF0" w:rsidRPr="0016635A">
        <w:rPr>
          <w:rFonts w:ascii="Arial" w:hAnsi="Arial" w:cs="Arial"/>
          <w:lang w:val="mn-MN"/>
        </w:rPr>
        <w:t xml:space="preserve">үнэт цаас гаргагч </w:t>
      </w:r>
      <w:r w:rsidRPr="0016635A">
        <w:rPr>
          <w:rFonts w:ascii="Arial" w:hAnsi="Arial" w:cs="Arial"/>
          <w:lang w:val="mn-MN"/>
        </w:rPr>
        <w:t>компанийн хүсэлтээр гаргаж өгөх</w:t>
      </w:r>
      <w:r w:rsidR="007E372A">
        <w:rPr>
          <w:rFonts w:ascii="Arial" w:hAnsi="Arial" w:cs="Arial"/>
        </w:rPr>
        <w:t>;</w:t>
      </w:r>
    </w:p>
    <w:p w:rsidR="006E4F29" w:rsidRPr="0016635A" w:rsidRDefault="00C46885" w:rsidP="00F86B62">
      <w:pPr>
        <w:numPr>
          <w:ilvl w:val="2"/>
          <w:numId w:val="2"/>
        </w:numPr>
        <w:tabs>
          <w:tab w:val="clear" w:pos="720"/>
          <w:tab w:val="num" w:pos="1440"/>
        </w:tabs>
        <w:ind w:left="1440"/>
        <w:jc w:val="both"/>
        <w:rPr>
          <w:rFonts w:ascii="Arial" w:hAnsi="Arial" w:cs="Arial"/>
          <w:lang w:val="mn-MN"/>
        </w:rPr>
      </w:pPr>
      <w:r>
        <w:rPr>
          <w:rFonts w:ascii="Arial" w:hAnsi="Arial" w:cs="Arial"/>
          <w:lang w:val="mn-MN"/>
        </w:rPr>
        <w:t>Ү</w:t>
      </w:r>
      <w:r w:rsidR="006E4F29" w:rsidRPr="0016635A">
        <w:rPr>
          <w:rFonts w:ascii="Arial" w:hAnsi="Arial" w:cs="Arial"/>
          <w:lang w:val="mn-MN"/>
        </w:rPr>
        <w:t xml:space="preserve">нэт цаас гаргагчаас олон нийтэд мэдээлэхээр ирүүлсэн үйл ажиллагааны талаарх  мэдээллийг өөрийн </w:t>
      </w:r>
      <w:r w:rsidR="00E00D85" w:rsidRPr="0016635A">
        <w:rPr>
          <w:rFonts w:ascii="Arial" w:hAnsi="Arial" w:cs="Arial"/>
          <w:lang w:val="mn-MN" w:bidi="mn-Mong-CN"/>
        </w:rPr>
        <w:t>цахим хуудсаар</w:t>
      </w:r>
      <w:r w:rsidR="006E4F29" w:rsidRPr="0016635A">
        <w:rPr>
          <w:rFonts w:ascii="Arial" w:hAnsi="Arial" w:cs="Arial"/>
          <w:lang w:val="mn-MN" w:bidi="mn-Mong-CN"/>
        </w:rPr>
        <w:t xml:space="preserve"> дамжуулан </w:t>
      </w:r>
      <w:r w:rsidR="00736D64" w:rsidRPr="0016635A">
        <w:rPr>
          <w:rFonts w:ascii="Arial" w:hAnsi="Arial" w:cs="Arial"/>
          <w:lang w:val="mn-MN"/>
        </w:rPr>
        <w:t>мэдээлэх.</w:t>
      </w:r>
    </w:p>
    <w:p w:rsidR="006E4F29" w:rsidRPr="0016635A" w:rsidRDefault="006E4F29" w:rsidP="00C7037A">
      <w:pPr>
        <w:tabs>
          <w:tab w:val="num" w:pos="810"/>
        </w:tabs>
        <w:ind w:left="720"/>
        <w:rPr>
          <w:rFonts w:ascii="Arial" w:hAnsi="Arial" w:cs="Arial"/>
          <w:lang w:val="mn-MN"/>
        </w:rPr>
      </w:pPr>
    </w:p>
    <w:p w:rsidR="006E4F29" w:rsidRPr="0016635A" w:rsidRDefault="006E4F29" w:rsidP="00FC178C">
      <w:pPr>
        <w:jc w:val="center"/>
        <w:rPr>
          <w:rFonts w:ascii="Arial" w:hAnsi="Arial" w:cs="Arial"/>
          <w:lang w:val="mn-MN"/>
        </w:rPr>
      </w:pPr>
      <w:r w:rsidRPr="0016635A">
        <w:rPr>
          <w:rFonts w:ascii="Arial" w:hAnsi="Arial" w:cs="Arial"/>
          <w:lang w:val="mn-MN"/>
        </w:rPr>
        <w:t>Дөрөв. ҮНЭТ ЦААС ГАРГАГЧИЙН ЭРХ, ҮҮРЭГ</w:t>
      </w:r>
    </w:p>
    <w:p w:rsidR="006E4F29" w:rsidRPr="0016635A" w:rsidRDefault="006E4F29" w:rsidP="00C7037A">
      <w:pPr>
        <w:jc w:val="center"/>
        <w:rPr>
          <w:rFonts w:ascii="Arial" w:hAnsi="Arial" w:cs="Arial"/>
          <w:lang w:val="mn-MN"/>
        </w:rPr>
      </w:pPr>
    </w:p>
    <w:p w:rsidR="006E4F29" w:rsidRPr="0016635A" w:rsidRDefault="00BC2449" w:rsidP="00BC2449">
      <w:pPr>
        <w:numPr>
          <w:ilvl w:val="1"/>
          <w:numId w:val="4"/>
        </w:numPr>
        <w:tabs>
          <w:tab w:val="clear" w:pos="360"/>
          <w:tab w:val="num" w:pos="720"/>
        </w:tabs>
        <w:ind w:left="720" w:hanging="720"/>
        <w:jc w:val="both"/>
        <w:rPr>
          <w:rFonts w:ascii="Arial" w:hAnsi="Arial" w:cs="Arial"/>
          <w:lang w:val="mn-MN"/>
        </w:rPr>
      </w:pPr>
      <w:r>
        <w:rPr>
          <w:rFonts w:ascii="Arial" w:hAnsi="Arial" w:cs="Arial"/>
          <w:lang w:val="mn-MN"/>
        </w:rPr>
        <w:t>Ү</w:t>
      </w:r>
      <w:r w:rsidR="006E4F29" w:rsidRPr="0016635A">
        <w:rPr>
          <w:rFonts w:ascii="Arial" w:hAnsi="Arial" w:cs="Arial"/>
          <w:lang w:val="mn-MN"/>
        </w:rPr>
        <w:t>нэт цаас гаргагч нь дараах эрх</w:t>
      </w:r>
      <w:r>
        <w:rPr>
          <w:rFonts w:ascii="Arial" w:hAnsi="Arial" w:cs="Arial"/>
          <w:lang w:val="mn-MN"/>
        </w:rPr>
        <w:t xml:space="preserve"> эдэлнэ. Үүнд:</w:t>
      </w:r>
    </w:p>
    <w:p w:rsidR="006E4F29" w:rsidRPr="0016635A" w:rsidRDefault="006E4F29" w:rsidP="00C7037A">
      <w:pPr>
        <w:ind w:left="360"/>
        <w:jc w:val="both"/>
        <w:rPr>
          <w:rFonts w:ascii="Arial" w:hAnsi="Arial" w:cs="Arial"/>
          <w:lang w:val="mn-MN"/>
        </w:rPr>
      </w:pPr>
    </w:p>
    <w:p w:rsidR="005B7C1B" w:rsidRPr="0016635A" w:rsidRDefault="005B7C1B"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Үнэт цаас бүртгүүлэх, үнэт цаасны бүртгэлд өөрчлөлт оруулах, бүртгэлээс хасуулах тухай өргөдөл гаргах</w:t>
      </w:r>
      <w:r w:rsidR="00072C88">
        <w:rPr>
          <w:rFonts w:ascii="Arial" w:hAnsi="Arial" w:cs="Arial"/>
        </w:rPr>
        <w:t>;</w:t>
      </w:r>
    </w:p>
    <w:p w:rsidR="006E4F29" w:rsidRPr="0016635A" w:rsidRDefault="000136FA"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lastRenderedPageBreak/>
        <w:t>Бүртгэгдсэн үнэт цаасыг Х</w:t>
      </w:r>
      <w:r w:rsidR="002D7204">
        <w:rPr>
          <w:rFonts w:ascii="Arial" w:hAnsi="Arial" w:cs="Arial"/>
          <w:lang w:val="mn-MN"/>
        </w:rPr>
        <w:t>ороо</w:t>
      </w:r>
      <w:r w:rsidRPr="0016635A">
        <w:rPr>
          <w:rFonts w:ascii="Arial" w:hAnsi="Arial" w:cs="Arial"/>
          <w:lang w:val="mn-MN"/>
        </w:rPr>
        <w:t>ны зөвшөөрлийн дагуу</w:t>
      </w:r>
      <w:r w:rsidR="00901B6D" w:rsidRPr="0016635A">
        <w:rPr>
          <w:rFonts w:ascii="Arial" w:hAnsi="Arial" w:cs="Arial"/>
          <w:lang w:val="mn-MN"/>
        </w:rPr>
        <w:t xml:space="preserve"> анхдагч болон хоёрдогч зах зээлийн арилжаанд оруулах хүсэлт гаргах</w:t>
      </w:r>
      <w:r w:rsidR="00072C88">
        <w:rPr>
          <w:rFonts w:ascii="Arial" w:hAnsi="Arial" w:cs="Arial"/>
        </w:rPr>
        <w:t>;</w:t>
      </w:r>
    </w:p>
    <w:p w:rsidR="006E4F29" w:rsidRPr="0016635A" w:rsidRDefault="006E4F29"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 xml:space="preserve">Бүртгэлтэй үнэт цаас гаргагч нь үнэт цаасны бүртгэлд өөрчлөлт оруулах, хувьцаа эзэмшигчдийн ээлжит болон ээлжит бус хурал хуралдуулах, үнэт цаасны зах зээлд үйл ажиллагаа явуулахтай холбоотой асуудлаар </w:t>
      </w:r>
      <w:r w:rsidR="00E22148" w:rsidRPr="0016635A">
        <w:rPr>
          <w:rFonts w:ascii="Arial" w:hAnsi="Arial" w:cs="Arial"/>
          <w:lang w:val="mn-MN"/>
        </w:rPr>
        <w:t>Биржэ</w:t>
      </w:r>
      <w:r w:rsidR="00B2699C" w:rsidRPr="0016635A">
        <w:rPr>
          <w:rFonts w:ascii="Arial" w:hAnsi="Arial" w:cs="Arial"/>
          <w:lang w:val="mn-MN"/>
        </w:rPr>
        <w:t xml:space="preserve">эс </w:t>
      </w:r>
      <w:r w:rsidRPr="0016635A">
        <w:rPr>
          <w:rFonts w:ascii="Arial" w:hAnsi="Arial" w:cs="Arial"/>
          <w:lang w:val="mn-MN"/>
        </w:rPr>
        <w:t>заавар, зөвлөмж авах</w:t>
      </w:r>
      <w:r w:rsidR="00072C88">
        <w:rPr>
          <w:rFonts w:ascii="Arial" w:hAnsi="Arial" w:cs="Arial"/>
        </w:rPr>
        <w:t>;</w:t>
      </w:r>
    </w:p>
    <w:p w:rsidR="004B2037" w:rsidRPr="0016635A" w:rsidRDefault="004D57B4"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Ү</w:t>
      </w:r>
      <w:r w:rsidR="00C3660F" w:rsidRPr="0016635A">
        <w:rPr>
          <w:rFonts w:ascii="Arial" w:hAnsi="Arial" w:cs="Arial"/>
          <w:lang w:val="mn-MN"/>
        </w:rPr>
        <w:t xml:space="preserve">нэт цаасны бүртгэлийн үйл ажиллагаатай холбоотой </w:t>
      </w:r>
      <w:r w:rsidRPr="0016635A">
        <w:rPr>
          <w:rFonts w:ascii="Arial" w:hAnsi="Arial" w:cs="Arial"/>
          <w:lang w:val="mn-MN"/>
        </w:rPr>
        <w:t>асуудлаар Б</w:t>
      </w:r>
      <w:r w:rsidR="00CB4DB5">
        <w:rPr>
          <w:rFonts w:ascii="Arial" w:hAnsi="Arial" w:cs="Arial"/>
          <w:lang w:val="mn-MN"/>
        </w:rPr>
        <w:t>иржи</w:t>
      </w:r>
      <w:r w:rsidRPr="0016635A">
        <w:rPr>
          <w:rFonts w:ascii="Arial" w:hAnsi="Arial" w:cs="Arial"/>
          <w:lang w:val="mn-MN"/>
        </w:rPr>
        <w:t xml:space="preserve">д </w:t>
      </w:r>
      <w:r w:rsidR="004B2037" w:rsidRPr="0016635A">
        <w:rPr>
          <w:rFonts w:ascii="Arial" w:hAnsi="Arial" w:cs="Arial"/>
          <w:lang w:val="mn-MN"/>
        </w:rPr>
        <w:t xml:space="preserve">санал хүсэлт гаргах, </w:t>
      </w:r>
      <w:r w:rsidR="00B6787D" w:rsidRPr="0016635A">
        <w:rPr>
          <w:rFonts w:ascii="Arial" w:hAnsi="Arial" w:cs="Arial"/>
          <w:lang w:val="mn-MN"/>
        </w:rPr>
        <w:t xml:space="preserve">журамд заасан </w:t>
      </w:r>
      <w:r w:rsidR="004B2037" w:rsidRPr="0016635A">
        <w:rPr>
          <w:rFonts w:ascii="Arial" w:hAnsi="Arial" w:cs="Arial"/>
          <w:lang w:val="mn-MN"/>
        </w:rPr>
        <w:t>хугацаанд үндэслэл бүхий хариу авах, шийдвэрлэх асуудлаар харилцан зөвшилцөх</w:t>
      </w:r>
      <w:r w:rsidR="00072C88">
        <w:rPr>
          <w:rFonts w:ascii="Arial" w:hAnsi="Arial" w:cs="Arial"/>
        </w:rPr>
        <w:t>;</w:t>
      </w:r>
    </w:p>
    <w:p w:rsidR="00D923E3" w:rsidRPr="0016635A" w:rsidRDefault="00447EE3"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Зохих нөхцөл бүр</w:t>
      </w:r>
      <w:r w:rsidR="00D923E3" w:rsidRPr="0016635A">
        <w:rPr>
          <w:rFonts w:ascii="Arial" w:hAnsi="Arial" w:cs="Arial"/>
          <w:lang w:val="mn-MN"/>
        </w:rPr>
        <w:t>дсэн тохиолдолд бүртгэлтэй компанид үзүүлэх үйлчилгээний хөлс төлөхтэй холбоотой хөнгөлөлт, чөлөөлөлт эдлэх</w:t>
      </w:r>
      <w:r w:rsidR="00072C88">
        <w:rPr>
          <w:rFonts w:ascii="Arial" w:hAnsi="Arial" w:cs="Arial"/>
        </w:rPr>
        <w:t>;</w:t>
      </w:r>
    </w:p>
    <w:p w:rsidR="006E4F29" w:rsidRPr="0016635A" w:rsidRDefault="00D923E3" w:rsidP="0075775E">
      <w:pPr>
        <w:pStyle w:val="ListParagraph"/>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Х</w:t>
      </w:r>
      <w:r w:rsidR="006E4F29" w:rsidRPr="0016635A">
        <w:rPr>
          <w:rFonts w:ascii="Arial" w:hAnsi="Arial" w:cs="Arial"/>
          <w:lang w:val="mn-MN"/>
        </w:rPr>
        <w:t>олбогдох дүрэм, журамд заасан нөхц</w:t>
      </w:r>
      <w:r w:rsidR="00CB4DB5">
        <w:rPr>
          <w:rFonts w:ascii="Arial" w:hAnsi="Arial" w:cs="Arial"/>
          <w:lang w:val="mn-MN"/>
        </w:rPr>
        <w:t>ө</w:t>
      </w:r>
      <w:r w:rsidR="006E4F29" w:rsidRPr="0016635A">
        <w:rPr>
          <w:rFonts w:ascii="Arial" w:hAnsi="Arial" w:cs="Arial"/>
          <w:lang w:val="mn-MN"/>
        </w:rPr>
        <w:t>лийг хангасан тохиолдолд үнэт цаасны бүртгэл, арилжаатай холбогдох мэдээлэл, судалгааг авах</w:t>
      </w:r>
      <w:r w:rsidR="00072C88">
        <w:rPr>
          <w:rFonts w:ascii="Arial" w:hAnsi="Arial" w:cs="Arial"/>
        </w:rPr>
        <w:t>;</w:t>
      </w:r>
    </w:p>
    <w:p w:rsidR="004B2037" w:rsidRPr="0016635A" w:rsidRDefault="007B0DA1"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Ү</w:t>
      </w:r>
      <w:r w:rsidR="00DC64D7" w:rsidRPr="0016635A">
        <w:rPr>
          <w:rFonts w:ascii="Arial" w:hAnsi="Arial" w:cs="Arial"/>
          <w:lang w:val="mn-MN"/>
        </w:rPr>
        <w:t xml:space="preserve">нэт цаас гаргагчтай холбоотой </w:t>
      </w:r>
      <w:r w:rsidR="00C44D78" w:rsidRPr="0016635A">
        <w:rPr>
          <w:rFonts w:ascii="Arial" w:hAnsi="Arial" w:cs="Arial"/>
          <w:lang w:val="mn-MN"/>
        </w:rPr>
        <w:t>Бирж</w:t>
      </w:r>
      <w:r w:rsidRPr="0016635A">
        <w:rPr>
          <w:rFonts w:ascii="Arial" w:hAnsi="Arial" w:cs="Arial"/>
          <w:lang w:val="mn-MN"/>
        </w:rPr>
        <w:t xml:space="preserve">ээс гаргасан  </w:t>
      </w:r>
      <w:r w:rsidR="00DC64D7" w:rsidRPr="0016635A">
        <w:rPr>
          <w:rFonts w:ascii="Arial" w:hAnsi="Arial" w:cs="Arial"/>
          <w:lang w:val="mn-MN"/>
        </w:rPr>
        <w:t>шийдвэр</w:t>
      </w:r>
      <w:r w:rsidRPr="0016635A">
        <w:rPr>
          <w:rFonts w:ascii="Arial" w:hAnsi="Arial" w:cs="Arial"/>
          <w:lang w:val="mn-MN"/>
        </w:rPr>
        <w:t>ийн талаар</w:t>
      </w:r>
      <w:r w:rsidR="00DC64D7" w:rsidRPr="0016635A">
        <w:rPr>
          <w:rFonts w:ascii="Arial" w:hAnsi="Arial" w:cs="Arial"/>
          <w:lang w:val="mn-MN"/>
        </w:rPr>
        <w:t xml:space="preserve"> аливаа гомд</w:t>
      </w:r>
      <w:r w:rsidR="00C44D78" w:rsidRPr="0016635A">
        <w:rPr>
          <w:rFonts w:ascii="Arial" w:hAnsi="Arial" w:cs="Arial"/>
          <w:lang w:val="mn-MN"/>
        </w:rPr>
        <w:t xml:space="preserve">лоо Хороонд </w:t>
      </w:r>
      <w:r w:rsidR="00736D64" w:rsidRPr="0016635A">
        <w:rPr>
          <w:rFonts w:ascii="Arial" w:hAnsi="Arial" w:cs="Arial"/>
          <w:lang w:val="mn-MN"/>
        </w:rPr>
        <w:t>гаргах.</w:t>
      </w:r>
    </w:p>
    <w:p w:rsidR="006E4F29" w:rsidRPr="0016635A" w:rsidRDefault="006E4F29" w:rsidP="00C7037A">
      <w:pPr>
        <w:jc w:val="both"/>
        <w:rPr>
          <w:rFonts w:ascii="Arial" w:hAnsi="Arial" w:cs="Arial"/>
          <w:lang w:val="mn-MN"/>
        </w:rPr>
      </w:pPr>
    </w:p>
    <w:p w:rsidR="006E4F29" w:rsidRPr="0016635A" w:rsidRDefault="00F147B4" w:rsidP="00D10093">
      <w:pPr>
        <w:numPr>
          <w:ilvl w:val="1"/>
          <w:numId w:val="4"/>
        </w:numPr>
        <w:tabs>
          <w:tab w:val="clear" w:pos="360"/>
          <w:tab w:val="num" w:pos="720"/>
        </w:tabs>
        <w:ind w:left="720" w:hanging="720"/>
        <w:jc w:val="both"/>
        <w:rPr>
          <w:rFonts w:ascii="Arial" w:hAnsi="Arial" w:cs="Arial"/>
          <w:lang w:val="mn-MN"/>
        </w:rPr>
      </w:pPr>
      <w:r>
        <w:rPr>
          <w:rFonts w:ascii="Arial" w:hAnsi="Arial" w:cs="Arial"/>
          <w:lang w:val="mn-MN"/>
        </w:rPr>
        <w:t>Ү</w:t>
      </w:r>
      <w:r w:rsidR="006E4F29" w:rsidRPr="0016635A">
        <w:rPr>
          <w:rFonts w:ascii="Arial" w:hAnsi="Arial" w:cs="Arial"/>
          <w:lang w:val="mn-MN"/>
        </w:rPr>
        <w:t>нэт цаас гаргагч нь дараах үүрэгтэй.</w:t>
      </w:r>
      <w:r>
        <w:rPr>
          <w:rFonts w:ascii="Arial" w:hAnsi="Arial" w:cs="Arial"/>
          <w:lang w:val="mn-MN"/>
        </w:rPr>
        <w:t xml:space="preserve"> Үүнд:</w:t>
      </w:r>
    </w:p>
    <w:p w:rsidR="006E4F29" w:rsidRPr="0016635A" w:rsidRDefault="006E4F29" w:rsidP="00C7037A">
      <w:pPr>
        <w:jc w:val="both"/>
        <w:rPr>
          <w:rFonts w:ascii="Arial" w:hAnsi="Arial" w:cs="Arial"/>
          <w:lang w:val="mn-MN"/>
        </w:rPr>
      </w:pPr>
    </w:p>
    <w:p w:rsidR="005D787F" w:rsidRPr="0016635A" w:rsidRDefault="006E4F29"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Үнэт цаас гаргагч нь Үнэт цаасны зах зээлийн тухай хуулийн 20</w:t>
      </w:r>
      <w:r w:rsidR="00BF2C04">
        <w:rPr>
          <w:rFonts w:ascii="Arial" w:hAnsi="Arial" w:cs="Arial"/>
          <w:lang w:val="mn-MN"/>
        </w:rPr>
        <w:t xml:space="preserve">, </w:t>
      </w:r>
      <w:r w:rsidR="004E4A10" w:rsidRPr="0016635A">
        <w:rPr>
          <w:rFonts w:ascii="Arial" w:hAnsi="Arial" w:cs="Arial"/>
          <w:lang w:val="mn-MN"/>
        </w:rPr>
        <w:t>56</w:t>
      </w:r>
      <w:r w:rsidR="00BF2C04">
        <w:rPr>
          <w:rFonts w:ascii="Arial" w:hAnsi="Arial" w:cs="Arial"/>
          <w:lang w:val="mn-MN"/>
        </w:rPr>
        <w:t xml:space="preserve"> дугаа</w:t>
      </w:r>
      <w:r w:rsidRPr="0016635A">
        <w:rPr>
          <w:rFonts w:ascii="Arial" w:hAnsi="Arial" w:cs="Arial"/>
          <w:lang w:val="mn-MN"/>
        </w:rPr>
        <w:t>р зүйлд заасан нийтлэг үүр</w:t>
      </w:r>
      <w:r w:rsidR="005D787F" w:rsidRPr="0016635A">
        <w:rPr>
          <w:rFonts w:ascii="Arial" w:hAnsi="Arial" w:cs="Arial"/>
          <w:lang w:val="mn-MN"/>
        </w:rPr>
        <w:t>эг болон</w:t>
      </w:r>
      <w:r w:rsidR="00DA47D4">
        <w:rPr>
          <w:rFonts w:ascii="Arial" w:hAnsi="Arial" w:cs="Arial"/>
          <w:lang w:val="mn-MN"/>
        </w:rPr>
        <w:t xml:space="preserve"> Бирж</w:t>
      </w:r>
      <w:r w:rsidR="005D787F" w:rsidRPr="0016635A">
        <w:rPr>
          <w:rFonts w:ascii="Arial" w:hAnsi="Arial" w:cs="Arial"/>
          <w:lang w:val="mn-MN"/>
        </w:rPr>
        <w:t xml:space="preserve">ийн Бүртгэлийн журмын </w:t>
      </w:r>
      <w:r w:rsidR="00A67B24">
        <w:rPr>
          <w:rFonts w:ascii="Arial" w:hAnsi="Arial" w:cs="Arial"/>
          <w:lang w:val="mn-MN"/>
        </w:rPr>
        <w:t>23, 24</w:t>
      </w:r>
      <w:r w:rsidR="005D787F" w:rsidRPr="0016635A">
        <w:rPr>
          <w:rFonts w:ascii="Arial" w:hAnsi="Arial" w:cs="Arial"/>
          <w:lang w:val="mn-MN"/>
        </w:rPr>
        <w:t xml:space="preserve"> д</w:t>
      </w:r>
      <w:r w:rsidR="00A67B24">
        <w:rPr>
          <w:rFonts w:ascii="Arial" w:hAnsi="Arial" w:cs="Arial"/>
          <w:lang w:val="mn-MN"/>
        </w:rPr>
        <w:t>үгээ</w:t>
      </w:r>
      <w:r w:rsidR="005D787F" w:rsidRPr="0016635A">
        <w:rPr>
          <w:rFonts w:ascii="Arial" w:hAnsi="Arial" w:cs="Arial"/>
          <w:lang w:val="mn-MN"/>
        </w:rPr>
        <w:t xml:space="preserve">р зүйлд заасан үүргийг бүртгэлтэй байх хугацаандаа </w:t>
      </w:r>
      <w:r w:rsidR="00403B01" w:rsidRPr="0016635A">
        <w:rPr>
          <w:rFonts w:ascii="Arial" w:hAnsi="Arial" w:cs="Arial"/>
          <w:lang w:val="mn-MN"/>
        </w:rPr>
        <w:t>биелүүлж</w:t>
      </w:r>
      <w:r w:rsidR="005D787F" w:rsidRPr="0016635A">
        <w:rPr>
          <w:rFonts w:ascii="Arial" w:hAnsi="Arial" w:cs="Arial"/>
          <w:lang w:val="mn-MN"/>
        </w:rPr>
        <w:t xml:space="preserve"> ажиллах</w:t>
      </w:r>
      <w:r w:rsidR="00A67B24">
        <w:rPr>
          <w:rFonts w:ascii="Arial" w:hAnsi="Arial" w:cs="Arial"/>
        </w:rPr>
        <w:t>;</w:t>
      </w:r>
    </w:p>
    <w:p w:rsidR="006E4F29" w:rsidRPr="0016635A" w:rsidRDefault="006E4F29"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 xml:space="preserve">Үнэт цаас гаргагч нь Үнэт цаасны зах зээлийн тухай хууль, Компанийн тухай хууль, </w:t>
      </w:r>
      <w:r w:rsidR="007E19FD">
        <w:rPr>
          <w:rFonts w:ascii="Arial" w:hAnsi="Arial" w:cs="Arial"/>
          <w:lang w:val="mn-MN"/>
        </w:rPr>
        <w:t>Хороо</w:t>
      </w:r>
      <w:r w:rsidRPr="0016635A">
        <w:rPr>
          <w:rFonts w:ascii="Arial" w:hAnsi="Arial" w:cs="Arial"/>
          <w:lang w:val="mn-MN"/>
        </w:rPr>
        <w:t>,</w:t>
      </w:r>
      <w:r w:rsidR="007E19FD">
        <w:rPr>
          <w:rFonts w:ascii="Arial" w:hAnsi="Arial" w:cs="Arial"/>
          <w:lang w:val="mn-MN"/>
        </w:rPr>
        <w:t xml:space="preserve"> </w:t>
      </w:r>
      <w:r w:rsidRPr="0016635A">
        <w:rPr>
          <w:rFonts w:ascii="Arial" w:hAnsi="Arial" w:cs="Arial"/>
          <w:lang w:val="mn-MN"/>
        </w:rPr>
        <w:t>Б</w:t>
      </w:r>
      <w:r w:rsidR="007E19FD">
        <w:rPr>
          <w:rFonts w:ascii="Arial" w:hAnsi="Arial" w:cs="Arial"/>
          <w:lang w:val="mn-MN"/>
        </w:rPr>
        <w:t>ирж</w:t>
      </w:r>
      <w:r w:rsidRPr="0016635A">
        <w:rPr>
          <w:rFonts w:ascii="Arial" w:hAnsi="Arial" w:cs="Arial"/>
          <w:lang w:val="mn-MN"/>
        </w:rPr>
        <w:t>ийн журам</w:t>
      </w:r>
      <w:r w:rsidR="003A0708">
        <w:rPr>
          <w:rFonts w:ascii="Arial" w:hAnsi="Arial" w:cs="Arial"/>
          <w:lang w:val="mn-MN"/>
        </w:rPr>
        <w:t>,</w:t>
      </w:r>
      <w:r w:rsidRPr="0016635A">
        <w:rPr>
          <w:rFonts w:ascii="Arial" w:hAnsi="Arial" w:cs="Arial"/>
          <w:lang w:val="mn-MN"/>
        </w:rPr>
        <w:t xml:space="preserve"> заавруудыг дагаж мөрдө</w:t>
      </w:r>
      <w:r w:rsidR="00BA55B0">
        <w:rPr>
          <w:rFonts w:ascii="Arial" w:hAnsi="Arial" w:cs="Arial"/>
          <w:lang w:val="mn-MN"/>
        </w:rPr>
        <w:t>х</w:t>
      </w:r>
      <w:r w:rsidR="003A0708">
        <w:rPr>
          <w:rFonts w:ascii="Arial" w:hAnsi="Arial" w:cs="Arial"/>
          <w:lang w:val="mn-MN"/>
        </w:rPr>
        <w:t>, хууль, журмын хүрээнд Биржээс</w:t>
      </w:r>
      <w:r w:rsidRPr="0016635A">
        <w:rPr>
          <w:rFonts w:ascii="Arial" w:hAnsi="Arial" w:cs="Arial"/>
          <w:lang w:val="mn-MN"/>
        </w:rPr>
        <w:t xml:space="preserve"> тавьсан шаардлагыг биелүүлж ажиллах</w:t>
      </w:r>
      <w:r w:rsidR="007E19FD">
        <w:rPr>
          <w:rFonts w:ascii="Arial" w:hAnsi="Arial" w:cs="Arial"/>
        </w:rPr>
        <w:t>;</w:t>
      </w:r>
    </w:p>
    <w:p w:rsidR="006E4F29" w:rsidRPr="0016635A" w:rsidRDefault="00BA55B0" w:rsidP="0075775E">
      <w:pPr>
        <w:numPr>
          <w:ilvl w:val="2"/>
          <w:numId w:val="4"/>
        </w:numPr>
        <w:tabs>
          <w:tab w:val="clear" w:pos="720"/>
          <w:tab w:val="num" w:pos="1440"/>
        </w:tabs>
        <w:ind w:left="1440"/>
        <w:jc w:val="both"/>
        <w:rPr>
          <w:rFonts w:ascii="Arial" w:hAnsi="Arial" w:cs="Arial"/>
          <w:lang w:val="mn-MN"/>
        </w:rPr>
      </w:pPr>
      <w:r>
        <w:rPr>
          <w:rFonts w:ascii="Arial" w:hAnsi="Arial" w:cs="Arial"/>
          <w:lang w:val="mn-MN"/>
        </w:rPr>
        <w:t>Бирж</w:t>
      </w:r>
      <w:r w:rsidR="006E4F29" w:rsidRPr="0016635A">
        <w:rPr>
          <w:rFonts w:ascii="Arial" w:hAnsi="Arial" w:cs="Arial"/>
          <w:lang w:val="mn-MN"/>
        </w:rPr>
        <w:t xml:space="preserve">, түүний </w:t>
      </w:r>
      <w:r w:rsidR="006E0849" w:rsidRPr="0016635A">
        <w:rPr>
          <w:rFonts w:ascii="Arial" w:hAnsi="Arial" w:cs="Arial"/>
          <w:lang w:val="mn-MN"/>
        </w:rPr>
        <w:t>үнэт цаасны бүртгэл</w:t>
      </w:r>
      <w:r w:rsidR="00242F61" w:rsidRPr="0016635A">
        <w:rPr>
          <w:rFonts w:ascii="Arial" w:hAnsi="Arial" w:cs="Arial"/>
          <w:lang w:val="mn-MN"/>
        </w:rPr>
        <w:t xml:space="preserve"> болон</w:t>
      </w:r>
      <w:r w:rsidR="006E0849" w:rsidRPr="0016635A">
        <w:rPr>
          <w:rFonts w:ascii="Arial" w:hAnsi="Arial" w:cs="Arial"/>
          <w:lang w:val="mn-MN"/>
        </w:rPr>
        <w:t xml:space="preserve"> хяналт хариуцсан ажилтнаас</w:t>
      </w:r>
      <w:r w:rsidR="006E4F29" w:rsidRPr="0016635A">
        <w:rPr>
          <w:rFonts w:ascii="Arial" w:hAnsi="Arial" w:cs="Arial"/>
          <w:lang w:val="mn-MN"/>
        </w:rPr>
        <w:t xml:space="preserve"> тавьсан ша</w:t>
      </w:r>
      <w:r w:rsidR="006C3A94" w:rsidRPr="0016635A">
        <w:rPr>
          <w:rFonts w:ascii="Arial" w:hAnsi="Arial" w:cs="Arial"/>
          <w:lang w:val="mn-MN"/>
        </w:rPr>
        <w:t>ардлагыг биелүүлэх,</w:t>
      </w:r>
      <w:r w:rsidR="006E4F29" w:rsidRPr="0016635A">
        <w:rPr>
          <w:rFonts w:ascii="Arial" w:hAnsi="Arial" w:cs="Arial"/>
          <w:lang w:val="mn-MN"/>
        </w:rPr>
        <w:t xml:space="preserve"> мэдээ, судалгаа, тайлбар, тодруулгыг гаргаж өгөх, үнэт цаас худалдах замаар хуримтлуулсан хөрөнгийн зарцуулалттай холбоотой асуудлын хүрээнд шалгуулах</w:t>
      </w:r>
      <w:r>
        <w:rPr>
          <w:rFonts w:ascii="Arial" w:hAnsi="Arial" w:cs="Arial"/>
        </w:rPr>
        <w:t>;</w:t>
      </w:r>
    </w:p>
    <w:p w:rsidR="003A307E" w:rsidRPr="0016635A" w:rsidRDefault="00A24752"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Өөрийн хувьцаа эзэмшигч, хөрөнгө оруулагчдад шуд</w:t>
      </w:r>
      <w:r w:rsidR="00323378">
        <w:rPr>
          <w:rFonts w:ascii="Arial" w:hAnsi="Arial" w:cs="Arial"/>
          <w:lang w:val="mn-MN"/>
        </w:rPr>
        <w:t>а</w:t>
      </w:r>
      <w:r w:rsidRPr="0016635A">
        <w:rPr>
          <w:rFonts w:ascii="Arial" w:hAnsi="Arial" w:cs="Arial"/>
          <w:lang w:val="mn-MN"/>
        </w:rPr>
        <w:t>рга, тэгш хандах</w:t>
      </w:r>
      <w:r w:rsidR="00323378">
        <w:rPr>
          <w:rFonts w:ascii="Arial" w:hAnsi="Arial" w:cs="Arial"/>
        </w:rPr>
        <w:t>;</w:t>
      </w:r>
    </w:p>
    <w:p w:rsidR="003A307E" w:rsidRPr="0016635A" w:rsidRDefault="003A307E"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 xml:space="preserve">Дотоодод болон олон улсад хүлээн зөвшөөрөгдсөн компанийн засаглалын зарчмыг дагаж мөрддөг байх, хэрэв мөрддөггүй бол энэ тухай тайлбар гаргаж </w:t>
      </w:r>
      <w:r w:rsidR="0048376A">
        <w:rPr>
          <w:rFonts w:ascii="Arial" w:hAnsi="Arial" w:cs="Arial"/>
          <w:lang w:val="mn-MN"/>
        </w:rPr>
        <w:t>Биржи</w:t>
      </w:r>
      <w:r w:rsidRPr="0016635A">
        <w:rPr>
          <w:rFonts w:ascii="Arial" w:hAnsi="Arial" w:cs="Arial"/>
          <w:lang w:val="mn-MN"/>
        </w:rPr>
        <w:t>д мэдэгдэх ба олон нийтэд мэдээлэх</w:t>
      </w:r>
      <w:r w:rsidR="0048376A">
        <w:rPr>
          <w:rFonts w:ascii="Arial" w:hAnsi="Arial" w:cs="Arial"/>
        </w:rPr>
        <w:t>;</w:t>
      </w:r>
    </w:p>
    <w:p w:rsidR="00D34BA1" w:rsidRPr="0016635A" w:rsidRDefault="00D34BA1"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 xml:space="preserve">Бүртгэлтэй байх хугацаанд </w:t>
      </w:r>
      <w:r w:rsidR="00995EA8">
        <w:rPr>
          <w:rFonts w:ascii="Arial" w:hAnsi="Arial" w:cs="Arial"/>
          <w:lang w:val="mn-MN"/>
        </w:rPr>
        <w:t>Бирж</w:t>
      </w:r>
      <w:r w:rsidRPr="0016635A">
        <w:rPr>
          <w:rFonts w:ascii="Arial" w:hAnsi="Arial" w:cs="Arial"/>
          <w:lang w:val="mn-MN"/>
        </w:rPr>
        <w:t>ийн Бүртгэлийн журамд заасан үнэт цаасны зохих ангиллын шалгуурыг хангаж ажиллах</w:t>
      </w:r>
      <w:r w:rsidR="00EF4446">
        <w:rPr>
          <w:rFonts w:ascii="Arial" w:hAnsi="Arial" w:cs="Arial"/>
        </w:rPr>
        <w:t>;</w:t>
      </w:r>
    </w:p>
    <w:p w:rsidR="006E4F29" w:rsidRPr="0016635A" w:rsidRDefault="006E4F29"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 xml:space="preserve">Үнэт цаас гаргагч нь хөрөнгө оруулагчдад болон </w:t>
      </w:r>
      <w:r w:rsidR="00EF4446">
        <w:rPr>
          <w:rFonts w:ascii="Arial" w:hAnsi="Arial" w:cs="Arial"/>
          <w:lang w:val="mn-MN"/>
        </w:rPr>
        <w:t>Биржи</w:t>
      </w:r>
      <w:r w:rsidRPr="0016635A">
        <w:rPr>
          <w:rFonts w:ascii="Arial" w:hAnsi="Arial" w:cs="Arial"/>
          <w:lang w:val="mn-MN"/>
        </w:rPr>
        <w:t>д мэдээлэл хүргэх талаар дараах үүрэг хүлээнэ. Үүнд:</w:t>
      </w:r>
    </w:p>
    <w:p w:rsidR="006E4F29" w:rsidRPr="0016635A" w:rsidRDefault="006E4F29" w:rsidP="003A4D92">
      <w:pPr>
        <w:numPr>
          <w:ilvl w:val="3"/>
          <w:numId w:val="4"/>
        </w:numPr>
        <w:tabs>
          <w:tab w:val="clear" w:pos="720"/>
          <w:tab w:val="num" w:pos="2340"/>
        </w:tabs>
        <w:ind w:left="2340" w:hanging="900"/>
        <w:jc w:val="both"/>
        <w:rPr>
          <w:rFonts w:ascii="Arial" w:hAnsi="Arial" w:cs="Arial"/>
          <w:lang w:val="mn-MN"/>
        </w:rPr>
      </w:pPr>
      <w:r w:rsidRPr="0016635A">
        <w:rPr>
          <w:rFonts w:ascii="Arial" w:hAnsi="Arial" w:cs="Arial"/>
          <w:lang w:val="mn-MN"/>
        </w:rPr>
        <w:t xml:space="preserve">Үнэт цаасны зах зээлийн тухай хууль, Компанийн тухай хууль болон бусад холбогдох </w:t>
      </w:r>
      <w:r w:rsidR="00567A7E" w:rsidRPr="0016635A">
        <w:rPr>
          <w:rFonts w:ascii="Arial" w:hAnsi="Arial" w:cs="Arial"/>
          <w:lang w:val="mn-MN"/>
        </w:rPr>
        <w:t xml:space="preserve">хууль, </w:t>
      </w:r>
      <w:r w:rsidRPr="0016635A">
        <w:rPr>
          <w:rFonts w:ascii="Arial" w:hAnsi="Arial" w:cs="Arial"/>
          <w:lang w:val="mn-MN"/>
        </w:rPr>
        <w:t>журмын дагуу хөрөнгө оруулагчдад хүргэхээр заасан мэдээллийг тогтоосон хугацаанд гаргаж</w:t>
      </w:r>
      <w:r w:rsidR="00232807" w:rsidRPr="0016635A">
        <w:rPr>
          <w:rFonts w:ascii="Arial" w:hAnsi="Arial" w:cs="Arial"/>
          <w:lang w:val="mn-MN"/>
        </w:rPr>
        <w:t>,</w:t>
      </w:r>
      <w:r w:rsidRPr="0016635A">
        <w:rPr>
          <w:rFonts w:ascii="Arial" w:hAnsi="Arial" w:cs="Arial"/>
          <w:lang w:val="mn-MN"/>
        </w:rPr>
        <w:t xml:space="preserve"> олон нийтийн мэдээллийн хэрэгслээр мэдээлэх ба </w:t>
      </w:r>
      <w:r w:rsidR="000A318D">
        <w:rPr>
          <w:rFonts w:ascii="Arial" w:hAnsi="Arial" w:cs="Arial"/>
          <w:lang w:val="mn-MN"/>
        </w:rPr>
        <w:t>Биржид</w:t>
      </w:r>
      <w:r w:rsidRPr="0016635A">
        <w:rPr>
          <w:rFonts w:ascii="Arial" w:hAnsi="Arial" w:cs="Arial"/>
          <w:lang w:val="mn-MN"/>
        </w:rPr>
        <w:t xml:space="preserve"> мэдэгдэх</w:t>
      </w:r>
      <w:r w:rsidR="00FE10B2">
        <w:rPr>
          <w:rFonts w:ascii="Arial" w:hAnsi="Arial" w:cs="Arial"/>
        </w:rPr>
        <w:t>;</w:t>
      </w:r>
    </w:p>
    <w:p w:rsidR="006E4F29" w:rsidRPr="0016635A" w:rsidRDefault="000A318D" w:rsidP="003A4D92">
      <w:pPr>
        <w:numPr>
          <w:ilvl w:val="3"/>
          <w:numId w:val="4"/>
        </w:numPr>
        <w:tabs>
          <w:tab w:val="clear" w:pos="720"/>
          <w:tab w:val="num" w:pos="2340"/>
        </w:tabs>
        <w:ind w:left="2340" w:hanging="900"/>
        <w:jc w:val="both"/>
        <w:rPr>
          <w:rFonts w:ascii="Arial" w:hAnsi="Arial" w:cs="Arial"/>
          <w:color w:val="000000"/>
          <w:lang w:val="mn-MN"/>
        </w:rPr>
      </w:pPr>
      <w:r>
        <w:rPr>
          <w:rFonts w:ascii="Arial" w:hAnsi="Arial" w:cs="Arial"/>
          <w:color w:val="000000"/>
          <w:lang w:val="mn-MN"/>
        </w:rPr>
        <w:t xml:space="preserve">Бүртгэлтэй компаниудад холбогдох Бирж болон Хорооноос гаргасан </w:t>
      </w:r>
      <w:r w:rsidR="006E4F29" w:rsidRPr="003A4D92">
        <w:rPr>
          <w:rFonts w:ascii="Arial" w:hAnsi="Arial" w:cs="Arial"/>
          <w:color w:val="000000"/>
          <w:lang w:val="mn-MN"/>
        </w:rPr>
        <w:t>“Бүртгэлтэй компаниудаас цахим хэлб</w:t>
      </w:r>
      <w:r w:rsidR="002F43F9" w:rsidRPr="003A4D92">
        <w:rPr>
          <w:rFonts w:ascii="Arial" w:hAnsi="Arial" w:cs="Arial"/>
          <w:color w:val="000000"/>
          <w:lang w:val="mn-MN"/>
        </w:rPr>
        <w:t>эрээр мэдээлэл ирүүлэх заавар”,</w:t>
      </w:r>
      <w:r w:rsidR="002F43F9" w:rsidRPr="0016635A">
        <w:rPr>
          <w:rFonts w:ascii="Arial" w:hAnsi="Arial" w:cs="Arial"/>
          <w:color w:val="000000"/>
          <w:lang w:val="mn-MN"/>
        </w:rPr>
        <w:t xml:space="preserve"> мэдээлэл түгэ</w:t>
      </w:r>
      <w:r w:rsidR="006B4D6E" w:rsidRPr="0016635A">
        <w:rPr>
          <w:rFonts w:ascii="Arial" w:hAnsi="Arial" w:cs="Arial"/>
          <w:color w:val="000000"/>
          <w:lang w:val="mn-MN"/>
        </w:rPr>
        <w:t xml:space="preserve">эхтэй холбоотой </w:t>
      </w:r>
      <w:r w:rsidR="00BD05BF" w:rsidRPr="0016635A">
        <w:rPr>
          <w:rFonts w:ascii="Arial" w:hAnsi="Arial" w:cs="Arial"/>
          <w:color w:val="000000"/>
          <w:lang w:val="mn-MN"/>
        </w:rPr>
        <w:t xml:space="preserve">бусад </w:t>
      </w:r>
      <w:r w:rsidR="002F43F9" w:rsidRPr="0016635A">
        <w:rPr>
          <w:rFonts w:ascii="Arial" w:hAnsi="Arial" w:cs="Arial"/>
          <w:color w:val="000000"/>
          <w:lang w:val="mn-MN"/>
        </w:rPr>
        <w:t>журам</w:t>
      </w:r>
      <w:r w:rsidR="006B4D6E" w:rsidRPr="0016635A">
        <w:rPr>
          <w:rFonts w:ascii="Arial" w:hAnsi="Arial" w:cs="Arial"/>
          <w:color w:val="000000"/>
          <w:lang w:val="mn-MN"/>
        </w:rPr>
        <w:t>,</w:t>
      </w:r>
      <w:r w:rsidR="002F43F9" w:rsidRPr="0016635A">
        <w:rPr>
          <w:rFonts w:ascii="Arial" w:hAnsi="Arial" w:cs="Arial"/>
          <w:color w:val="000000"/>
          <w:lang w:val="mn-MN"/>
        </w:rPr>
        <w:t xml:space="preserve"> зааварт тусгасан мэдээллийг заасан хугацаанд цахим </w:t>
      </w:r>
      <w:r w:rsidR="006B4D6E" w:rsidRPr="0016635A">
        <w:rPr>
          <w:rFonts w:ascii="Arial" w:hAnsi="Arial" w:cs="Arial"/>
          <w:color w:val="000000"/>
          <w:lang w:val="mn-MN"/>
        </w:rPr>
        <w:t>хэлбэрээр болон хэвлэмлээр</w:t>
      </w:r>
      <w:r w:rsidR="002F43F9" w:rsidRPr="0016635A">
        <w:rPr>
          <w:rFonts w:ascii="Arial" w:hAnsi="Arial" w:cs="Arial"/>
          <w:color w:val="000000"/>
          <w:lang w:val="mn-MN"/>
        </w:rPr>
        <w:t xml:space="preserve"> </w:t>
      </w:r>
      <w:r w:rsidR="00FE10B2">
        <w:rPr>
          <w:rFonts w:ascii="Arial" w:hAnsi="Arial" w:cs="Arial"/>
          <w:color w:val="000000"/>
          <w:lang w:val="mn-MN"/>
        </w:rPr>
        <w:t>Биржи</w:t>
      </w:r>
      <w:r w:rsidR="003171A9" w:rsidRPr="0016635A">
        <w:rPr>
          <w:rFonts w:ascii="Arial" w:hAnsi="Arial" w:cs="Arial"/>
          <w:color w:val="000000"/>
          <w:lang w:val="mn-MN"/>
        </w:rPr>
        <w:t>д хүргүүлэх</w:t>
      </w:r>
      <w:r w:rsidR="00FE10B2">
        <w:rPr>
          <w:rFonts w:ascii="Arial" w:hAnsi="Arial" w:cs="Arial"/>
          <w:color w:val="000000"/>
        </w:rPr>
        <w:t>;</w:t>
      </w:r>
    </w:p>
    <w:p w:rsidR="006E4F29" w:rsidRPr="0016635A" w:rsidRDefault="006E4F29" w:rsidP="003A4D92">
      <w:pPr>
        <w:numPr>
          <w:ilvl w:val="3"/>
          <w:numId w:val="4"/>
        </w:numPr>
        <w:tabs>
          <w:tab w:val="clear" w:pos="720"/>
          <w:tab w:val="num" w:pos="2340"/>
        </w:tabs>
        <w:ind w:left="2340" w:hanging="900"/>
        <w:jc w:val="both"/>
        <w:rPr>
          <w:rFonts w:ascii="Arial" w:hAnsi="Arial" w:cs="Arial"/>
          <w:lang w:val="mn-MN"/>
        </w:rPr>
      </w:pPr>
      <w:r w:rsidRPr="0016635A">
        <w:rPr>
          <w:rFonts w:ascii="Arial" w:hAnsi="Arial" w:cs="Arial"/>
          <w:color w:val="000000"/>
          <w:lang w:val="mn-MN"/>
        </w:rPr>
        <w:t>Үнэт цаасны зах зээлийн тухай хуулийн тавдугаар бүлэгт тусгасан анхдагч б</w:t>
      </w:r>
      <w:r w:rsidR="00CD586D">
        <w:rPr>
          <w:rFonts w:ascii="Arial" w:hAnsi="Arial" w:cs="Arial"/>
          <w:color w:val="000000"/>
          <w:lang w:val="mn-MN"/>
        </w:rPr>
        <w:t>олон</w:t>
      </w:r>
      <w:r w:rsidRPr="0016635A">
        <w:rPr>
          <w:rFonts w:ascii="Arial" w:hAnsi="Arial" w:cs="Arial"/>
          <w:color w:val="000000"/>
          <w:lang w:val="mn-MN"/>
        </w:rPr>
        <w:t xml:space="preserve"> хоёрдогч зах зээлийн мэдээллийг </w:t>
      </w:r>
      <w:r w:rsidR="00CD586D">
        <w:rPr>
          <w:rFonts w:ascii="Arial" w:hAnsi="Arial" w:cs="Arial"/>
          <w:color w:val="000000"/>
          <w:lang w:val="mn-MN"/>
        </w:rPr>
        <w:t>Хороо</w:t>
      </w:r>
      <w:r w:rsidR="00A028E9" w:rsidRPr="0016635A">
        <w:rPr>
          <w:rFonts w:ascii="Arial" w:hAnsi="Arial" w:cs="Arial"/>
          <w:color w:val="000000"/>
          <w:lang w:val="mn-MN"/>
        </w:rPr>
        <w:t xml:space="preserve">, </w:t>
      </w:r>
      <w:r w:rsidR="00CD586D">
        <w:rPr>
          <w:rFonts w:ascii="Arial" w:hAnsi="Arial" w:cs="Arial"/>
          <w:color w:val="000000"/>
          <w:lang w:val="mn-MN"/>
        </w:rPr>
        <w:t>Биржи</w:t>
      </w:r>
      <w:r w:rsidR="00232807" w:rsidRPr="0016635A">
        <w:rPr>
          <w:rFonts w:ascii="Arial" w:hAnsi="Arial" w:cs="Arial"/>
          <w:color w:val="000000"/>
          <w:lang w:val="mn-MN"/>
        </w:rPr>
        <w:t>д бичгээр</w:t>
      </w:r>
      <w:r w:rsidR="0074755F" w:rsidRPr="0016635A">
        <w:rPr>
          <w:rFonts w:ascii="Arial" w:hAnsi="Arial" w:cs="Arial"/>
          <w:color w:val="000000"/>
          <w:lang w:val="mn-MN"/>
        </w:rPr>
        <w:t xml:space="preserve"> болон</w:t>
      </w:r>
      <w:r w:rsidR="00232807" w:rsidRPr="0016635A">
        <w:rPr>
          <w:rFonts w:ascii="Arial" w:hAnsi="Arial" w:cs="Arial"/>
          <w:color w:val="000000"/>
          <w:lang w:val="mn-MN"/>
        </w:rPr>
        <w:t xml:space="preserve"> цахим хэлбэрээр хүргэх</w:t>
      </w:r>
      <w:r w:rsidR="00223BBA" w:rsidRPr="0016635A">
        <w:rPr>
          <w:rFonts w:ascii="Arial" w:hAnsi="Arial" w:cs="Arial"/>
          <w:color w:val="000000"/>
          <w:lang w:val="mn-MN"/>
        </w:rPr>
        <w:t xml:space="preserve">, </w:t>
      </w:r>
      <w:r w:rsidR="00A028E9" w:rsidRPr="0016635A">
        <w:rPr>
          <w:rFonts w:ascii="Arial" w:hAnsi="Arial" w:cs="Arial"/>
          <w:color w:val="000000"/>
          <w:lang w:val="mn-MN"/>
        </w:rPr>
        <w:t>өөрийн цахим хуудсаар</w:t>
      </w:r>
      <w:r w:rsidR="002F43F9" w:rsidRPr="0016635A">
        <w:rPr>
          <w:rFonts w:ascii="Arial" w:hAnsi="Arial" w:cs="Arial"/>
          <w:color w:val="000000"/>
          <w:lang w:val="mn-MN"/>
        </w:rPr>
        <w:t xml:space="preserve"> дамжуулан олон нийтэд мэдээлэх</w:t>
      </w:r>
      <w:r w:rsidR="00FE10B2">
        <w:rPr>
          <w:rFonts w:ascii="Arial" w:hAnsi="Arial" w:cs="Arial"/>
          <w:color w:val="000000"/>
        </w:rPr>
        <w:t>;</w:t>
      </w:r>
    </w:p>
    <w:p w:rsidR="006E4F29" w:rsidRPr="0016635A" w:rsidRDefault="006E4F29" w:rsidP="003A4D92">
      <w:pPr>
        <w:numPr>
          <w:ilvl w:val="3"/>
          <w:numId w:val="4"/>
        </w:numPr>
        <w:tabs>
          <w:tab w:val="clear" w:pos="720"/>
          <w:tab w:val="num" w:pos="2340"/>
        </w:tabs>
        <w:ind w:left="2340" w:hanging="900"/>
        <w:jc w:val="both"/>
        <w:rPr>
          <w:rFonts w:ascii="Arial" w:hAnsi="Arial" w:cs="Arial"/>
          <w:lang w:val="mn-MN"/>
        </w:rPr>
      </w:pPr>
      <w:r w:rsidRPr="0016635A">
        <w:rPr>
          <w:rFonts w:ascii="Arial" w:hAnsi="Arial" w:cs="Arial"/>
          <w:lang w:val="mn-MN"/>
        </w:rPr>
        <w:lastRenderedPageBreak/>
        <w:t>Үнэт цаасны зах зээлийн тухай хуулийн дагуу үнэт цаасны үнэ ханшид нөлөөлж болох, үнэт цаасны арилжаанд оролцоход давуу тал олгох нийтэд тараагдаагүй мэдээллийг хөрөнгө оруулагч бусад этгээдэд нэгэн зэрэг, тэгш хүргэх</w:t>
      </w:r>
      <w:r w:rsidR="00FE10B2">
        <w:rPr>
          <w:rFonts w:ascii="Arial" w:hAnsi="Arial" w:cs="Arial"/>
        </w:rPr>
        <w:t>;</w:t>
      </w:r>
    </w:p>
    <w:p w:rsidR="006E4F29" w:rsidRPr="0016635A" w:rsidRDefault="006E4F29" w:rsidP="003A4D92">
      <w:pPr>
        <w:numPr>
          <w:ilvl w:val="3"/>
          <w:numId w:val="4"/>
        </w:numPr>
        <w:tabs>
          <w:tab w:val="clear" w:pos="720"/>
          <w:tab w:val="num" w:pos="2340"/>
        </w:tabs>
        <w:ind w:left="2340" w:hanging="900"/>
        <w:jc w:val="both"/>
        <w:rPr>
          <w:rFonts w:ascii="Arial" w:hAnsi="Arial" w:cs="Arial"/>
          <w:lang w:val="mn-MN"/>
        </w:rPr>
      </w:pPr>
      <w:r w:rsidRPr="0016635A">
        <w:rPr>
          <w:rFonts w:ascii="Arial" w:hAnsi="Arial" w:cs="Arial"/>
          <w:lang w:val="mn-MN"/>
        </w:rPr>
        <w:t xml:space="preserve">Үнэт цаасны ханшид нөлөөлөх аливаа мэдээллийг дараа өдрийн арилжаанаас өмнө олон нийтэд мэдээлж, энэ тухай </w:t>
      </w:r>
      <w:r w:rsidR="00CD586D">
        <w:rPr>
          <w:rFonts w:ascii="Arial" w:hAnsi="Arial" w:cs="Arial"/>
          <w:lang w:val="mn-MN"/>
        </w:rPr>
        <w:t>Биржи</w:t>
      </w:r>
      <w:r w:rsidRPr="0016635A">
        <w:rPr>
          <w:rFonts w:ascii="Arial" w:hAnsi="Arial" w:cs="Arial"/>
          <w:lang w:val="mn-MN"/>
        </w:rPr>
        <w:t>д мэдэгдэх</w:t>
      </w:r>
      <w:r w:rsidR="00FE10B2">
        <w:rPr>
          <w:rFonts w:ascii="Arial" w:hAnsi="Arial" w:cs="Arial"/>
        </w:rPr>
        <w:t>;</w:t>
      </w:r>
    </w:p>
    <w:p w:rsidR="006E4F29" w:rsidRPr="0016635A" w:rsidRDefault="006E4F29" w:rsidP="003A4D92">
      <w:pPr>
        <w:numPr>
          <w:ilvl w:val="3"/>
          <w:numId w:val="4"/>
        </w:numPr>
        <w:tabs>
          <w:tab w:val="clear" w:pos="720"/>
          <w:tab w:val="num" w:pos="2340"/>
        </w:tabs>
        <w:ind w:left="2340" w:hanging="900"/>
        <w:jc w:val="both"/>
        <w:rPr>
          <w:rFonts w:ascii="Arial" w:hAnsi="Arial" w:cs="Arial"/>
          <w:color w:val="000000"/>
          <w:lang w:val="mn-MN"/>
        </w:rPr>
      </w:pPr>
      <w:r w:rsidRPr="0016635A">
        <w:rPr>
          <w:rFonts w:ascii="Arial" w:hAnsi="Arial" w:cs="Arial"/>
          <w:color w:val="000000"/>
          <w:lang w:val="mn-MN"/>
        </w:rPr>
        <w:t xml:space="preserve">Олон нийтээс татсан хөрөнгөөр санхүүжүүлэх төслийг бүрэн хэрэгжүүлэх хүртэл хугацаанд түүнийг хэрэгжүүлэхэд зориулж татан төвлөрүүлсэн хөрөнгийн зарцуулалт, төслийн гүйцэтгэлийн тайланг хагас жил тутамд гаргаж, дараа сарын 15-ны дотор </w:t>
      </w:r>
      <w:r w:rsidR="00AA210B">
        <w:rPr>
          <w:rFonts w:ascii="Arial" w:hAnsi="Arial" w:cs="Arial"/>
          <w:color w:val="000000"/>
          <w:lang w:val="mn-MN"/>
        </w:rPr>
        <w:t>Биржид</w:t>
      </w:r>
      <w:r w:rsidRPr="0016635A">
        <w:rPr>
          <w:rFonts w:ascii="Arial" w:hAnsi="Arial" w:cs="Arial"/>
          <w:color w:val="000000"/>
          <w:lang w:val="mn-MN"/>
        </w:rPr>
        <w:t xml:space="preserve"> ирүүлэх</w:t>
      </w:r>
      <w:r w:rsidR="00FE10B2">
        <w:rPr>
          <w:rFonts w:ascii="Arial" w:hAnsi="Arial" w:cs="Arial"/>
          <w:color w:val="000000"/>
        </w:rPr>
        <w:t>;</w:t>
      </w:r>
    </w:p>
    <w:p w:rsidR="006E4F29" w:rsidRPr="0016635A" w:rsidRDefault="00542321" w:rsidP="003A4D92">
      <w:pPr>
        <w:tabs>
          <w:tab w:val="num" w:pos="2340"/>
        </w:tabs>
        <w:ind w:left="2340" w:hanging="900"/>
        <w:jc w:val="both"/>
        <w:rPr>
          <w:rFonts w:ascii="Arial" w:hAnsi="Arial" w:cs="Arial"/>
          <w:color w:val="000000"/>
          <w:lang w:val="mn-MN"/>
        </w:rPr>
      </w:pPr>
      <w:r>
        <w:rPr>
          <w:rFonts w:ascii="Arial" w:hAnsi="Arial" w:cs="Arial"/>
          <w:color w:val="000000"/>
          <w:lang w:val="mn-MN"/>
        </w:rPr>
        <w:t xml:space="preserve">4.2.7.7. </w:t>
      </w:r>
      <w:r w:rsidR="006E4F29" w:rsidRPr="0016635A">
        <w:rPr>
          <w:rFonts w:ascii="Arial" w:hAnsi="Arial" w:cs="Arial"/>
          <w:color w:val="000000"/>
          <w:lang w:val="mn-MN"/>
        </w:rPr>
        <w:t>Үнэт цаасны дэлгэрэнгүй танилцуулга</w:t>
      </w:r>
      <w:r w:rsidR="00780812" w:rsidRPr="0016635A">
        <w:rPr>
          <w:rFonts w:ascii="Arial" w:hAnsi="Arial" w:cs="Arial"/>
          <w:color w:val="000000"/>
          <w:lang w:val="mn-MN"/>
        </w:rPr>
        <w:t>,</w:t>
      </w:r>
      <w:r w:rsidR="006E4F29" w:rsidRPr="0016635A">
        <w:rPr>
          <w:rFonts w:ascii="Arial" w:hAnsi="Arial" w:cs="Arial"/>
          <w:color w:val="000000"/>
          <w:lang w:val="mn-MN"/>
        </w:rPr>
        <w:t xml:space="preserve"> үнэт цаас гаргагчийн үйл ажиллагаа, үнэт цаастай </w:t>
      </w:r>
      <w:r w:rsidR="006E4F29" w:rsidRPr="003A4D92">
        <w:rPr>
          <w:rFonts w:ascii="Arial" w:hAnsi="Arial" w:cs="Arial"/>
          <w:color w:val="000000"/>
          <w:lang w:val="mn-MN"/>
        </w:rPr>
        <w:t xml:space="preserve">холбоотой </w:t>
      </w:r>
      <w:r w:rsidR="007B3942" w:rsidRPr="003A4D92">
        <w:rPr>
          <w:rFonts w:ascii="Arial" w:hAnsi="Arial" w:cs="Arial"/>
          <w:color w:val="000000"/>
          <w:lang w:val="mn-MN"/>
        </w:rPr>
        <w:t xml:space="preserve">бичгийн цаасны 2 нүүрээс дээш хэмжээтэй </w:t>
      </w:r>
      <w:r w:rsidR="006E4F29" w:rsidRPr="003A4D92">
        <w:rPr>
          <w:rFonts w:ascii="Arial" w:hAnsi="Arial" w:cs="Arial"/>
          <w:color w:val="000000"/>
          <w:lang w:val="mn-MN"/>
        </w:rPr>
        <w:t>бүх мэдээллийг</w:t>
      </w:r>
      <w:r w:rsidR="006E4F29" w:rsidRPr="0016635A">
        <w:rPr>
          <w:rFonts w:ascii="Arial" w:hAnsi="Arial" w:cs="Arial"/>
          <w:color w:val="000000"/>
          <w:lang w:val="mn-MN"/>
        </w:rPr>
        <w:t xml:space="preserve"> </w:t>
      </w:r>
      <w:r w:rsidR="00FC57DF">
        <w:rPr>
          <w:rFonts w:ascii="Arial" w:hAnsi="Arial" w:cs="Arial"/>
          <w:color w:val="000000"/>
          <w:lang w:val="mn-MN"/>
        </w:rPr>
        <w:t>Биржи</w:t>
      </w:r>
      <w:r w:rsidR="006E4F29" w:rsidRPr="0016635A">
        <w:rPr>
          <w:rFonts w:ascii="Arial" w:hAnsi="Arial" w:cs="Arial"/>
          <w:color w:val="000000"/>
          <w:lang w:val="mn-MN"/>
        </w:rPr>
        <w:t>д хэвлэм</w:t>
      </w:r>
      <w:r w:rsidR="00FC57DF">
        <w:rPr>
          <w:rFonts w:ascii="Arial" w:hAnsi="Arial" w:cs="Arial"/>
          <w:color w:val="000000"/>
          <w:lang w:val="mn-MN"/>
        </w:rPr>
        <w:t>э</w:t>
      </w:r>
      <w:r w:rsidR="006E4F29" w:rsidRPr="0016635A">
        <w:rPr>
          <w:rFonts w:ascii="Arial" w:hAnsi="Arial" w:cs="Arial"/>
          <w:color w:val="000000"/>
          <w:lang w:val="mn-MN"/>
        </w:rPr>
        <w:t>л б</w:t>
      </w:r>
      <w:r w:rsidR="000A2411" w:rsidRPr="0016635A">
        <w:rPr>
          <w:rFonts w:ascii="Arial" w:hAnsi="Arial" w:cs="Arial"/>
          <w:color w:val="000000"/>
          <w:lang w:val="mn-MN"/>
        </w:rPr>
        <w:t>олон</w:t>
      </w:r>
      <w:r w:rsidR="00D149C3" w:rsidRPr="0016635A">
        <w:rPr>
          <w:rFonts w:ascii="Arial" w:hAnsi="Arial" w:cs="Arial"/>
          <w:color w:val="000000"/>
          <w:lang w:val="mn-MN"/>
        </w:rPr>
        <w:t xml:space="preserve"> цахим хэлбэрээр</w:t>
      </w:r>
      <w:r w:rsidR="006E4F29" w:rsidRPr="0016635A">
        <w:rPr>
          <w:rFonts w:ascii="Arial" w:hAnsi="Arial" w:cs="Arial"/>
          <w:color w:val="000000"/>
          <w:lang w:val="mn-MN"/>
        </w:rPr>
        <w:t xml:space="preserve"> ирүүлнэ.</w:t>
      </w:r>
    </w:p>
    <w:p w:rsidR="006E4F29" w:rsidRPr="0016635A" w:rsidRDefault="00FA071D" w:rsidP="00A92E7C">
      <w:pPr>
        <w:numPr>
          <w:ilvl w:val="2"/>
          <w:numId w:val="4"/>
        </w:numPr>
        <w:tabs>
          <w:tab w:val="clear" w:pos="720"/>
          <w:tab w:val="num" w:pos="1530"/>
        </w:tabs>
        <w:ind w:left="1530" w:hanging="810"/>
        <w:jc w:val="both"/>
        <w:rPr>
          <w:rFonts w:ascii="Arial" w:hAnsi="Arial" w:cs="Arial"/>
          <w:lang w:val="mn-MN"/>
        </w:rPr>
      </w:pPr>
      <w:r w:rsidRPr="0016635A">
        <w:rPr>
          <w:rFonts w:ascii="Arial" w:hAnsi="Arial" w:cs="Arial"/>
          <w:lang w:val="mn-MN"/>
        </w:rPr>
        <w:t xml:space="preserve">Үнэт цаас гаргагч нь </w:t>
      </w:r>
      <w:r w:rsidR="00790E50">
        <w:rPr>
          <w:rFonts w:ascii="Arial" w:hAnsi="Arial" w:cs="Arial"/>
          <w:lang w:val="mn-MN"/>
        </w:rPr>
        <w:t>гэрээний 2 дугаар зүйлд заасан хөлсийг тогтоосон хугацаанд</w:t>
      </w:r>
      <w:r w:rsidR="000618F0" w:rsidRPr="0016635A">
        <w:rPr>
          <w:rFonts w:ascii="Arial" w:hAnsi="Arial" w:cs="Arial"/>
          <w:lang w:val="mn-MN"/>
        </w:rPr>
        <w:t xml:space="preserve"> </w:t>
      </w:r>
      <w:r w:rsidRPr="0016635A">
        <w:rPr>
          <w:rFonts w:ascii="Arial" w:hAnsi="Arial" w:cs="Arial"/>
          <w:lang w:val="mn-MN"/>
        </w:rPr>
        <w:t>төлөх</w:t>
      </w:r>
      <w:r w:rsidR="00767735">
        <w:rPr>
          <w:rFonts w:ascii="Arial" w:hAnsi="Arial" w:cs="Arial"/>
        </w:rPr>
        <w:t>;</w:t>
      </w:r>
    </w:p>
    <w:p w:rsidR="00402286" w:rsidRDefault="006E4F29" w:rsidP="00A92E7C">
      <w:pPr>
        <w:numPr>
          <w:ilvl w:val="2"/>
          <w:numId w:val="4"/>
        </w:numPr>
        <w:pBdr>
          <w:between w:val="single" w:sz="4" w:space="1" w:color="auto"/>
        </w:pBdr>
        <w:tabs>
          <w:tab w:val="clear" w:pos="720"/>
          <w:tab w:val="num" w:pos="1530"/>
        </w:tabs>
        <w:ind w:left="1530" w:hanging="810"/>
        <w:jc w:val="both"/>
        <w:rPr>
          <w:rFonts w:ascii="Arial" w:hAnsi="Arial" w:cs="Arial"/>
          <w:lang w:val="mn-MN"/>
        </w:rPr>
      </w:pPr>
      <w:r w:rsidRPr="0016635A">
        <w:rPr>
          <w:rFonts w:ascii="Arial" w:hAnsi="Arial" w:cs="Arial"/>
          <w:color w:val="000000"/>
          <w:lang w:val="mn-MN"/>
        </w:rPr>
        <w:t>Ү</w:t>
      </w:r>
      <w:r w:rsidR="008E2B99" w:rsidRPr="0016635A">
        <w:rPr>
          <w:rFonts w:ascii="Arial" w:hAnsi="Arial" w:cs="Arial"/>
          <w:color w:val="000000"/>
          <w:lang w:val="mn-MN"/>
        </w:rPr>
        <w:t>нэт цаас гаргагч</w:t>
      </w:r>
      <w:r w:rsidRPr="0016635A">
        <w:rPr>
          <w:rFonts w:ascii="Arial" w:hAnsi="Arial" w:cs="Arial"/>
          <w:color w:val="000000"/>
          <w:lang w:val="mn-MN"/>
        </w:rPr>
        <w:t xml:space="preserve"> нь үнэт цаасны зах зээл дээр мөрдөгдөж буй хууль, дүрэм, журам, заавар, гэрээний үүргийн биелэлттэй холбогдуулан </w:t>
      </w:r>
      <w:r w:rsidR="00402286">
        <w:rPr>
          <w:rFonts w:ascii="Arial" w:hAnsi="Arial" w:cs="Arial"/>
          <w:color w:val="000000"/>
          <w:lang w:val="mn-MN"/>
        </w:rPr>
        <w:t>Биржээс</w:t>
      </w:r>
      <w:r w:rsidRPr="0016635A">
        <w:rPr>
          <w:rFonts w:ascii="Arial" w:hAnsi="Arial" w:cs="Arial"/>
          <w:color w:val="000000"/>
          <w:lang w:val="mn-MN"/>
        </w:rPr>
        <w:t xml:space="preserve"> тавьсан шаардлагыг</w:t>
      </w:r>
      <w:r w:rsidR="008E2B99" w:rsidRPr="0016635A">
        <w:rPr>
          <w:rFonts w:ascii="Arial" w:hAnsi="Arial" w:cs="Arial"/>
          <w:color w:val="000000"/>
          <w:lang w:val="mn-MN"/>
        </w:rPr>
        <w:t xml:space="preserve"> </w:t>
      </w:r>
      <w:r w:rsidRPr="0016635A">
        <w:rPr>
          <w:rFonts w:ascii="Arial" w:hAnsi="Arial" w:cs="Arial"/>
          <w:lang w:val="mn-MN"/>
        </w:rPr>
        <w:t>биелүүлж хариу мэдэгдэ</w:t>
      </w:r>
      <w:r w:rsidR="00402286">
        <w:rPr>
          <w:rFonts w:ascii="Arial" w:hAnsi="Arial" w:cs="Arial"/>
          <w:lang w:val="mn-MN"/>
        </w:rPr>
        <w:t>х</w:t>
      </w:r>
      <w:r w:rsidR="00402286">
        <w:rPr>
          <w:rFonts w:ascii="Arial" w:hAnsi="Arial" w:cs="Arial"/>
        </w:rPr>
        <w:t>;</w:t>
      </w:r>
    </w:p>
    <w:p w:rsidR="00402286" w:rsidRPr="00965921" w:rsidRDefault="00402286" w:rsidP="00402286">
      <w:pPr>
        <w:numPr>
          <w:ilvl w:val="2"/>
          <w:numId w:val="4"/>
        </w:numPr>
        <w:tabs>
          <w:tab w:val="clear" w:pos="720"/>
          <w:tab w:val="num" w:pos="1530"/>
        </w:tabs>
        <w:ind w:left="1530" w:hanging="810"/>
        <w:jc w:val="both"/>
        <w:rPr>
          <w:rFonts w:ascii="Arial" w:hAnsi="Arial" w:cs="Arial"/>
          <w:lang w:val="mn-MN"/>
        </w:rPr>
      </w:pPr>
      <w:r>
        <w:rPr>
          <w:rFonts w:ascii="Arial" w:hAnsi="Arial" w:cs="Arial"/>
          <w:lang w:val="mn-MN"/>
        </w:rPr>
        <w:t>Бирж</w:t>
      </w:r>
      <w:r w:rsidRPr="009B0D8A">
        <w:rPr>
          <w:rFonts w:ascii="Arial" w:hAnsi="Arial" w:cs="Arial"/>
          <w:lang w:val="mn-MN"/>
        </w:rPr>
        <w:t xml:space="preserve">ээс тавьсан хууль ёсны шаардлагыг хүлээн зөвшөөрөхгүй тохиолдолд энэ тухай шалтгаан бүхий тайлбарыг </w:t>
      </w:r>
      <w:r w:rsidRPr="00981122">
        <w:rPr>
          <w:rFonts w:ascii="Arial" w:hAnsi="Arial" w:cs="Arial"/>
          <w:lang w:val="mn-MN"/>
        </w:rPr>
        <w:t>Б</w:t>
      </w:r>
      <w:r>
        <w:rPr>
          <w:rFonts w:ascii="Arial" w:hAnsi="Arial" w:cs="Arial"/>
          <w:lang w:val="mn-MN"/>
        </w:rPr>
        <w:t>иржи</w:t>
      </w:r>
      <w:r w:rsidRPr="00981122">
        <w:rPr>
          <w:rFonts w:ascii="Arial" w:hAnsi="Arial" w:cs="Arial"/>
          <w:lang w:val="mn-MN"/>
        </w:rPr>
        <w:t xml:space="preserve">д </w:t>
      </w:r>
      <w:r w:rsidRPr="009B0D8A">
        <w:rPr>
          <w:rFonts w:ascii="Arial" w:hAnsi="Arial" w:cs="Arial"/>
          <w:lang w:val="mn-MN"/>
        </w:rPr>
        <w:t>нэн даруй бичгээр хүргүүлэх</w:t>
      </w:r>
      <w:r w:rsidRPr="009B0D8A">
        <w:rPr>
          <w:rFonts w:ascii="Arial" w:hAnsi="Arial" w:cs="Arial"/>
        </w:rPr>
        <w:t>;</w:t>
      </w:r>
    </w:p>
    <w:p w:rsidR="006E4F29" w:rsidRPr="0016635A" w:rsidRDefault="008E2B99" w:rsidP="00A92E7C">
      <w:pPr>
        <w:numPr>
          <w:ilvl w:val="2"/>
          <w:numId w:val="4"/>
        </w:numPr>
        <w:pBdr>
          <w:between w:val="single" w:sz="4" w:space="1" w:color="auto"/>
        </w:pBdr>
        <w:tabs>
          <w:tab w:val="clear" w:pos="720"/>
          <w:tab w:val="num" w:pos="1530"/>
        </w:tabs>
        <w:ind w:left="1530" w:hanging="810"/>
        <w:jc w:val="both"/>
        <w:rPr>
          <w:rFonts w:ascii="Arial" w:hAnsi="Arial" w:cs="Arial"/>
          <w:lang w:val="mn-MN"/>
        </w:rPr>
      </w:pPr>
      <w:r w:rsidRPr="0016635A">
        <w:rPr>
          <w:rFonts w:ascii="Arial" w:hAnsi="Arial" w:cs="Arial"/>
          <w:lang w:val="mn-MN"/>
        </w:rPr>
        <w:t>Гэрээний 4.</w:t>
      </w:r>
      <w:r w:rsidR="00402286">
        <w:rPr>
          <w:rFonts w:ascii="Arial" w:hAnsi="Arial" w:cs="Arial"/>
          <w:lang w:val="mn-MN"/>
        </w:rPr>
        <w:t>2.10</w:t>
      </w:r>
      <w:r w:rsidR="006E4F29" w:rsidRPr="0016635A">
        <w:rPr>
          <w:rFonts w:ascii="Arial" w:hAnsi="Arial" w:cs="Arial"/>
          <w:lang w:val="mn-MN"/>
        </w:rPr>
        <w:t>-д заасны дагуу тайлбар ирүүлээгүй нөхцөлд шаардлагыг хүлээн зөвшөөрсөнд тооцно.</w:t>
      </w:r>
    </w:p>
    <w:p w:rsidR="001C6371" w:rsidRPr="0016635A" w:rsidRDefault="001C6371" w:rsidP="00C7037A">
      <w:pPr>
        <w:pStyle w:val="Heading4"/>
        <w:spacing w:before="0" w:after="0"/>
        <w:jc w:val="center"/>
        <w:rPr>
          <w:rFonts w:ascii="Arial" w:hAnsi="Arial" w:cs="Arial"/>
          <w:b w:val="0"/>
          <w:sz w:val="24"/>
          <w:szCs w:val="24"/>
          <w:lang w:val="mn-MN"/>
        </w:rPr>
      </w:pPr>
    </w:p>
    <w:p w:rsidR="006E4F29" w:rsidRPr="0016635A" w:rsidRDefault="006E4F29" w:rsidP="00C7037A">
      <w:pPr>
        <w:pStyle w:val="Heading4"/>
        <w:spacing w:before="0" w:after="0"/>
        <w:jc w:val="center"/>
        <w:rPr>
          <w:rFonts w:ascii="Arial" w:hAnsi="Arial" w:cs="Arial"/>
          <w:b w:val="0"/>
          <w:sz w:val="24"/>
          <w:szCs w:val="24"/>
          <w:lang w:val="mn-MN"/>
        </w:rPr>
      </w:pPr>
      <w:r w:rsidRPr="0016635A">
        <w:rPr>
          <w:rFonts w:ascii="Arial" w:hAnsi="Arial" w:cs="Arial"/>
          <w:b w:val="0"/>
          <w:sz w:val="24"/>
          <w:szCs w:val="24"/>
          <w:lang w:val="mn-MN"/>
        </w:rPr>
        <w:t>Тав. ХАРИУЦЛАГА</w:t>
      </w:r>
    </w:p>
    <w:p w:rsidR="006E4F29" w:rsidRPr="0016635A" w:rsidRDefault="006E4F29" w:rsidP="00C7037A">
      <w:pPr>
        <w:rPr>
          <w:rFonts w:ascii="Arial" w:hAnsi="Arial" w:cs="Arial"/>
          <w:lang w:val="mn-MN"/>
        </w:rPr>
      </w:pPr>
    </w:p>
    <w:p w:rsidR="006E4F29" w:rsidRPr="0016635A" w:rsidRDefault="006E4F29" w:rsidP="00C7037A">
      <w:pPr>
        <w:numPr>
          <w:ilvl w:val="1"/>
          <w:numId w:val="5"/>
        </w:numPr>
        <w:tabs>
          <w:tab w:val="clear" w:pos="360"/>
          <w:tab w:val="num" w:pos="540"/>
        </w:tabs>
        <w:ind w:left="540" w:hanging="540"/>
        <w:jc w:val="both"/>
        <w:rPr>
          <w:rFonts w:ascii="Arial" w:hAnsi="Arial" w:cs="Arial"/>
          <w:lang w:val="mn-MN"/>
        </w:rPr>
      </w:pPr>
      <w:r w:rsidRPr="0016635A">
        <w:rPr>
          <w:rFonts w:ascii="Arial" w:hAnsi="Arial" w:cs="Arial"/>
          <w:lang w:val="mn-MN"/>
        </w:rPr>
        <w:t>Үнэт цаас гаргагч нь гэрээний 4.2</w:t>
      </w:r>
      <w:r w:rsidR="006911BE">
        <w:rPr>
          <w:rFonts w:ascii="Arial" w:hAnsi="Arial" w:cs="Arial"/>
        </w:rPr>
        <w:t>-</w:t>
      </w:r>
      <w:r w:rsidRPr="0016635A">
        <w:rPr>
          <w:rFonts w:ascii="Arial" w:hAnsi="Arial" w:cs="Arial"/>
          <w:lang w:val="mn-MN"/>
        </w:rPr>
        <w:t xml:space="preserve">д заасан үүргээ биелүүлээгүй </w:t>
      </w:r>
      <w:r w:rsidR="003B4078" w:rsidRPr="0016635A">
        <w:rPr>
          <w:rFonts w:ascii="Arial" w:hAnsi="Arial" w:cs="Arial"/>
          <w:lang w:val="mn-MN"/>
        </w:rPr>
        <w:t>тохиолдолд</w:t>
      </w:r>
      <w:r w:rsidR="009A31F4" w:rsidRPr="0016635A">
        <w:rPr>
          <w:rFonts w:ascii="Arial" w:hAnsi="Arial" w:cs="Arial"/>
          <w:lang w:val="mn-MN"/>
        </w:rPr>
        <w:t xml:space="preserve"> </w:t>
      </w:r>
      <w:r w:rsidR="00187905">
        <w:rPr>
          <w:rFonts w:ascii="Arial" w:hAnsi="Arial" w:cs="Arial"/>
          <w:lang w:val="mn-MN"/>
        </w:rPr>
        <w:t>Бирж</w:t>
      </w:r>
      <w:r w:rsidR="005463FA" w:rsidRPr="0016635A">
        <w:rPr>
          <w:rFonts w:ascii="Arial" w:hAnsi="Arial" w:cs="Arial"/>
          <w:lang w:val="mn-MN"/>
        </w:rPr>
        <w:t xml:space="preserve">ийн зүгээс </w:t>
      </w:r>
      <w:r w:rsidR="003B4078" w:rsidRPr="0016635A">
        <w:rPr>
          <w:rFonts w:ascii="Arial" w:hAnsi="Arial" w:cs="Arial"/>
          <w:lang w:val="mn-MN"/>
        </w:rPr>
        <w:t xml:space="preserve">хууль тогтоомж, дүрэм, журмын хүрээнд олгогдсон эрх хэмжээний дагуу </w:t>
      </w:r>
      <w:r w:rsidR="004A084B" w:rsidRPr="0016635A">
        <w:rPr>
          <w:rFonts w:ascii="Arial" w:hAnsi="Arial" w:cs="Arial"/>
          <w:lang w:val="mn-MN"/>
        </w:rPr>
        <w:t>арга хэмжээ авна.</w:t>
      </w:r>
      <w:r w:rsidRPr="0016635A">
        <w:rPr>
          <w:rFonts w:ascii="Arial" w:hAnsi="Arial" w:cs="Arial"/>
          <w:lang w:val="mn-MN"/>
        </w:rPr>
        <w:t xml:space="preserve"> </w:t>
      </w:r>
    </w:p>
    <w:p w:rsidR="006E4F29" w:rsidRPr="0016635A" w:rsidRDefault="006E4F29" w:rsidP="00C7037A">
      <w:pPr>
        <w:numPr>
          <w:ilvl w:val="1"/>
          <w:numId w:val="5"/>
        </w:numPr>
        <w:tabs>
          <w:tab w:val="clear" w:pos="360"/>
          <w:tab w:val="num" w:pos="540"/>
        </w:tabs>
        <w:ind w:left="540" w:hanging="540"/>
        <w:jc w:val="both"/>
        <w:rPr>
          <w:rFonts w:ascii="Arial" w:hAnsi="Arial" w:cs="Arial"/>
          <w:lang w:val="mn-MN"/>
        </w:rPr>
      </w:pPr>
      <w:r w:rsidRPr="0016635A">
        <w:rPr>
          <w:rFonts w:ascii="Arial" w:hAnsi="Arial" w:cs="Arial"/>
          <w:lang w:val="mn-MN"/>
        </w:rPr>
        <w:t>Мэдээллийн үнэн зөвийг мэдээлэл гаргагч талууд хариуцна.</w:t>
      </w:r>
    </w:p>
    <w:p w:rsidR="006E4F29" w:rsidRPr="0016635A" w:rsidRDefault="006E4F29" w:rsidP="00C7037A">
      <w:pPr>
        <w:numPr>
          <w:ilvl w:val="1"/>
          <w:numId w:val="5"/>
        </w:numPr>
        <w:tabs>
          <w:tab w:val="clear" w:pos="360"/>
          <w:tab w:val="num" w:pos="540"/>
        </w:tabs>
        <w:ind w:left="540" w:hanging="540"/>
        <w:jc w:val="both"/>
        <w:rPr>
          <w:rFonts w:ascii="Arial" w:hAnsi="Arial" w:cs="Arial"/>
          <w:lang w:val="mn-MN"/>
        </w:rPr>
      </w:pPr>
      <w:r w:rsidRPr="0016635A">
        <w:rPr>
          <w:rFonts w:ascii="Arial" w:hAnsi="Arial" w:cs="Arial"/>
          <w:lang w:val="mn-MN"/>
        </w:rPr>
        <w:t>Үнэт цаас гаргагч нь гэрээний 4.2.</w:t>
      </w:r>
      <w:r w:rsidR="009A31F4" w:rsidRPr="0016635A">
        <w:rPr>
          <w:rFonts w:ascii="Arial" w:hAnsi="Arial" w:cs="Arial"/>
          <w:lang w:val="mn-MN"/>
        </w:rPr>
        <w:t>7</w:t>
      </w:r>
      <w:r w:rsidR="004911D7">
        <w:rPr>
          <w:rFonts w:ascii="Arial" w:hAnsi="Arial" w:cs="Arial"/>
          <w:lang w:val="mn-MN"/>
        </w:rPr>
        <w:t>.</w:t>
      </w:r>
      <w:r w:rsidRPr="0016635A">
        <w:rPr>
          <w:rFonts w:ascii="Arial" w:hAnsi="Arial" w:cs="Arial"/>
          <w:lang w:val="mn-MN"/>
        </w:rPr>
        <w:t xml:space="preserve">2-т заасан үүргээ зөрчсөн тохиолдолд Иргэний хуулийн 232.5-д заасны дагуу мэдээний төрөл бүрт </w:t>
      </w:r>
      <w:r w:rsidR="00EB3937" w:rsidRPr="0016635A">
        <w:rPr>
          <w:rFonts w:ascii="Arial" w:hAnsi="Arial" w:cs="Arial"/>
          <w:lang w:val="mn-MN"/>
        </w:rPr>
        <w:t>100 000</w:t>
      </w:r>
      <w:r w:rsidRPr="0016635A">
        <w:rPr>
          <w:rFonts w:ascii="Arial" w:hAnsi="Arial" w:cs="Arial"/>
          <w:lang w:val="mn-MN"/>
        </w:rPr>
        <w:t xml:space="preserve"> төгрөгийн </w:t>
      </w:r>
      <w:r w:rsidR="004911D7">
        <w:rPr>
          <w:rFonts w:ascii="Arial" w:hAnsi="Arial" w:cs="Arial"/>
          <w:lang w:val="mn-MN"/>
        </w:rPr>
        <w:t>анзыг</w:t>
      </w:r>
      <w:r w:rsidR="004911D7" w:rsidRPr="0016635A">
        <w:rPr>
          <w:rFonts w:ascii="Arial" w:hAnsi="Arial" w:cs="Arial"/>
          <w:lang w:val="mn-MN"/>
        </w:rPr>
        <w:t xml:space="preserve"> </w:t>
      </w:r>
      <w:r w:rsidR="001C411D">
        <w:rPr>
          <w:rFonts w:ascii="Arial" w:hAnsi="Arial" w:cs="Arial"/>
          <w:lang w:val="mn-MN"/>
        </w:rPr>
        <w:t>Биржи</w:t>
      </w:r>
      <w:r w:rsidRPr="0016635A">
        <w:rPr>
          <w:rFonts w:ascii="Arial" w:hAnsi="Arial" w:cs="Arial"/>
          <w:lang w:val="mn-MN"/>
        </w:rPr>
        <w:t>д төлнө.</w:t>
      </w:r>
    </w:p>
    <w:p w:rsidR="00BB10A8" w:rsidRPr="0016635A" w:rsidRDefault="006D3DA8" w:rsidP="00C7037A">
      <w:pPr>
        <w:numPr>
          <w:ilvl w:val="1"/>
          <w:numId w:val="5"/>
        </w:numPr>
        <w:tabs>
          <w:tab w:val="clear" w:pos="360"/>
          <w:tab w:val="num" w:pos="540"/>
        </w:tabs>
        <w:ind w:left="540" w:hanging="540"/>
        <w:jc w:val="both"/>
        <w:rPr>
          <w:rFonts w:ascii="Arial" w:hAnsi="Arial" w:cs="Arial"/>
          <w:lang w:val="mn-MN"/>
        </w:rPr>
      </w:pPr>
      <w:r w:rsidRPr="0016635A">
        <w:rPr>
          <w:rFonts w:ascii="Arial" w:hAnsi="Arial" w:cs="Arial"/>
          <w:lang w:val="mn-MN"/>
        </w:rPr>
        <w:t xml:space="preserve">Энэхүү гэрээний </w:t>
      </w:r>
      <w:r w:rsidR="004911D7">
        <w:rPr>
          <w:rFonts w:ascii="Arial" w:hAnsi="Arial" w:cs="Arial"/>
          <w:lang w:val="mn-MN"/>
        </w:rPr>
        <w:t>2 дугаар зүйлд заасан</w:t>
      </w:r>
      <w:r w:rsidRPr="0016635A">
        <w:rPr>
          <w:rFonts w:ascii="Arial" w:hAnsi="Arial" w:cs="Arial"/>
          <w:lang w:val="mn-MN"/>
        </w:rPr>
        <w:t xml:space="preserve"> үйлчилгээний хөлс</w:t>
      </w:r>
      <w:r w:rsidR="004911D7">
        <w:rPr>
          <w:rFonts w:ascii="Arial" w:hAnsi="Arial" w:cs="Arial"/>
          <w:lang w:val="mn-MN"/>
        </w:rPr>
        <w:t>ийг</w:t>
      </w:r>
      <w:r w:rsidRPr="0016635A">
        <w:rPr>
          <w:rFonts w:ascii="Arial" w:hAnsi="Arial" w:cs="Arial"/>
          <w:lang w:val="mn-MN"/>
        </w:rPr>
        <w:t xml:space="preserve"> заасан хугацаанд төлөөгүй тохиолдолд </w:t>
      </w:r>
      <w:r w:rsidR="001C411D">
        <w:rPr>
          <w:rFonts w:ascii="Arial" w:hAnsi="Arial" w:cs="Arial"/>
          <w:lang w:val="mn-MN"/>
        </w:rPr>
        <w:t>Бирж</w:t>
      </w:r>
      <w:r w:rsidRPr="0016635A">
        <w:rPr>
          <w:rFonts w:ascii="Arial" w:hAnsi="Arial" w:cs="Arial"/>
          <w:lang w:val="mn-MN"/>
        </w:rPr>
        <w:t xml:space="preserve">ийн Бүртгэлийн </w:t>
      </w:r>
      <w:r w:rsidRPr="003A4D92">
        <w:rPr>
          <w:rFonts w:ascii="Arial" w:hAnsi="Arial" w:cs="Arial"/>
          <w:lang w:val="mn-MN"/>
        </w:rPr>
        <w:t>журмын 25.2</w:t>
      </w:r>
      <w:r w:rsidR="00DF31C2" w:rsidRPr="003A4D92">
        <w:rPr>
          <w:rFonts w:ascii="Arial" w:hAnsi="Arial" w:cs="Arial"/>
          <w:lang w:val="mn-MN"/>
        </w:rPr>
        <w:t>-</w:t>
      </w:r>
      <w:r w:rsidRPr="003A4D92">
        <w:rPr>
          <w:rFonts w:ascii="Arial" w:hAnsi="Arial" w:cs="Arial"/>
          <w:lang w:val="mn-MN"/>
        </w:rPr>
        <w:t>д</w:t>
      </w:r>
      <w:r w:rsidRPr="0016635A">
        <w:rPr>
          <w:rFonts w:ascii="Arial" w:hAnsi="Arial" w:cs="Arial"/>
          <w:lang w:val="mn-MN"/>
        </w:rPr>
        <w:t xml:space="preserve"> заасны дагуу алданги тооцно.</w:t>
      </w:r>
    </w:p>
    <w:p w:rsidR="009457BC" w:rsidRPr="0016635A" w:rsidRDefault="006E4F29" w:rsidP="00C7037A">
      <w:pPr>
        <w:numPr>
          <w:ilvl w:val="1"/>
          <w:numId w:val="5"/>
        </w:numPr>
        <w:tabs>
          <w:tab w:val="clear" w:pos="360"/>
          <w:tab w:val="num" w:pos="540"/>
        </w:tabs>
        <w:ind w:left="540" w:hanging="540"/>
        <w:jc w:val="both"/>
        <w:rPr>
          <w:rFonts w:ascii="Arial" w:hAnsi="Arial" w:cs="Arial"/>
          <w:lang w:val="mn-MN"/>
        </w:rPr>
      </w:pPr>
      <w:r w:rsidRPr="0016635A">
        <w:rPr>
          <w:rFonts w:ascii="Arial" w:hAnsi="Arial" w:cs="Arial"/>
          <w:lang w:val="mn-MN"/>
        </w:rPr>
        <w:t>Үнэт цаас гаргагчийн буруутай үйл ажиллагаанаас шалтгаалан үнэт цаасны арилжааг зогсоох болон бусад арга хэмжээтэй холбогдон хувьцаа эзэмшигч,</w:t>
      </w:r>
      <w:r w:rsidR="00D942AD" w:rsidRPr="0016635A">
        <w:rPr>
          <w:rFonts w:ascii="Arial" w:hAnsi="Arial" w:cs="Arial"/>
          <w:lang w:val="mn-MN"/>
        </w:rPr>
        <w:t xml:space="preserve"> бусад</w:t>
      </w:r>
      <w:r w:rsidRPr="0016635A">
        <w:rPr>
          <w:rFonts w:ascii="Arial" w:hAnsi="Arial" w:cs="Arial"/>
          <w:lang w:val="mn-MN"/>
        </w:rPr>
        <w:t xml:space="preserve"> этгээдэд учирсан хохирлыг</w:t>
      </w:r>
      <w:r w:rsidR="00455270">
        <w:rPr>
          <w:rFonts w:ascii="Arial" w:hAnsi="Arial" w:cs="Arial"/>
          <w:lang w:val="mn-MN"/>
        </w:rPr>
        <w:t xml:space="preserve"> Бирж</w:t>
      </w:r>
      <w:r w:rsidRPr="0016635A">
        <w:rPr>
          <w:rFonts w:ascii="Arial" w:hAnsi="Arial" w:cs="Arial"/>
          <w:lang w:val="mn-MN"/>
        </w:rPr>
        <w:t xml:space="preserve"> хариуцахгүй.</w:t>
      </w:r>
    </w:p>
    <w:p w:rsidR="006E4F29" w:rsidRPr="0016635A" w:rsidRDefault="009457BC" w:rsidP="00C7037A">
      <w:pPr>
        <w:numPr>
          <w:ilvl w:val="1"/>
          <w:numId w:val="5"/>
        </w:numPr>
        <w:tabs>
          <w:tab w:val="clear" w:pos="360"/>
          <w:tab w:val="num" w:pos="540"/>
        </w:tabs>
        <w:ind w:left="540" w:hanging="540"/>
        <w:jc w:val="both"/>
        <w:rPr>
          <w:rFonts w:ascii="Arial" w:hAnsi="Arial" w:cs="Arial"/>
          <w:bCs/>
          <w:lang w:val="mn-MN"/>
        </w:rPr>
      </w:pPr>
      <w:r w:rsidRPr="0016635A">
        <w:rPr>
          <w:rFonts w:ascii="Arial" w:hAnsi="Arial" w:cs="Arial"/>
          <w:lang w:val="mn-MN"/>
        </w:rPr>
        <w:t>Үнэт цаасны танилцуулга, холбогдох баримт бичигт</w:t>
      </w:r>
      <w:r w:rsidRPr="0016635A">
        <w:rPr>
          <w:rFonts w:ascii="Arial" w:hAnsi="Arial" w:cs="Arial"/>
          <w:bCs/>
          <w:lang w:val="mn-MN"/>
        </w:rPr>
        <w:t xml:space="preserve"> </w:t>
      </w:r>
      <w:r w:rsidRPr="0016635A">
        <w:rPr>
          <w:rFonts w:ascii="Arial" w:hAnsi="Arial" w:cs="Arial"/>
          <w:lang w:val="mn-MN"/>
        </w:rPr>
        <w:t>худал, хуурамч, дутуу, төөрөгдүүлсэн, зөрүүтэй, алдаатай мэдээлэл тусгасны улмаас бусдад хохирол учруулсан</w:t>
      </w:r>
      <w:r w:rsidRPr="0016635A">
        <w:rPr>
          <w:rFonts w:ascii="Arial" w:hAnsi="Arial" w:cs="Arial"/>
          <w:bCs/>
          <w:lang w:val="mn-MN"/>
        </w:rPr>
        <w:t xml:space="preserve"> бол уг хохирлыг “Үнэт цаасны зах зээлийн тухай” хуулийн 9.14-р зүйлд заасны дагуу </w:t>
      </w:r>
      <w:r w:rsidRPr="0016635A">
        <w:rPr>
          <w:rFonts w:ascii="Arial" w:hAnsi="Arial" w:cs="Arial"/>
          <w:lang w:val="mn-MN"/>
        </w:rPr>
        <w:t>үнэт цаас гаргагч, уг шийдвэрийг гаргасан эрх бүхий албан тушаалтан хамтран хариуцна.</w:t>
      </w:r>
      <w:r w:rsidRPr="0016635A">
        <w:rPr>
          <w:rFonts w:ascii="Arial" w:hAnsi="Arial" w:cs="Arial"/>
          <w:bCs/>
          <w:lang w:val="mn-MN"/>
        </w:rPr>
        <w:t xml:space="preserve">  </w:t>
      </w:r>
      <w:r w:rsidR="006E4F29" w:rsidRPr="0016635A">
        <w:rPr>
          <w:rFonts w:ascii="Arial" w:hAnsi="Arial" w:cs="Arial"/>
          <w:bCs/>
          <w:lang w:val="mn-MN"/>
        </w:rPr>
        <w:t xml:space="preserve">  </w:t>
      </w:r>
    </w:p>
    <w:p w:rsidR="00203568" w:rsidRPr="0016635A" w:rsidRDefault="00203568" w:rsidP="00C7037A">
      <w:pPr>
        <w:pStyle w:val="Heading4"/>
        <w:spacing w:before="0" w:after="0"/>
        <w:jc w:val="center"/>
        <w:rPr>
          <w:rFonts w:ascii="Arial" w:hAnsi="Arial" w:cs="Arial"/>
          <w:b w:val="0"/>
          <w:sz w:val="24"/>
          <w:szCs w:val="24"/>
          <w:lang w:val="mn-MN"/>
        </w:rPr>
      </w:pPr>
    </w:p>
    <w:p w:rsidR="006E4F29" w:rsidRPr="0016635A" w:rsidRDefault="006E4F29" w:rsidP="00C7037A">
      <w:pPr>
        <w:pStyle w:val="Heading4"/>
        <w:spacing w:before="0" w:after="0"/>
        <w:jc w:val="center"/>
        <w:rPr>
          <w:rFonts w:ascii="Arial" w:hAnsi="Arial" w:cs="Arial"/>
          <w:b w:val="0"/>
          <w:sz w:val="24"/>
          <w:szCs w:val="24"/>
          <w:lang w:val="mn-MN"/>
        </w:rPr>
      </w:pPr>
      <w:r w:rsidRPr="0016635A">
        <w:rPr>
          <w:rFonts w:ascii="Arial" w:hAnsi="Arial" w:cs="Arial"/>
          <w:b w:val="0"/>
          <w:sz w:val="24"/>
          <w:szCs w:val="24"/>
          <w:lang w:val="mn-MN"/>
        </w:rPr>
        <w:t>Зургаа. БУСАД</w:t>
      </w:r>
    </w:p>
    <w:p w:rsidR="006E4F29" w:rsidRPr="0016635A" w:rsidRDefault="006E4F29" w:rsidP="00C7037A">
      <w:pPr>
        <w:rPr>
          <w:rFonts w:ascii="Arial" w:hAnsi="Arial" w:cs="Arial"/>
          <w:lang w:val="mn-MN"/>
        </w:rPr>
      </w:pPr>
    </w:p>
    <w:p w:rsidR="006E4F29" w:rsidRPr="0016635A" w:rsidRDefault="00E23184" w:rsidP="00C7037A">
      <w:pPr>
        <w:numPr>
          <w:ilvl w:val="1"/>
          <w:numId w:val="7"/>
        </w:numPr>
        <w:tabs>
          <w:tab w:val="clear" w:pos="360"/>
          <w:tab w:val="num" w:pos="540"/>
        </w:tabs>
        <w:ind w:left="540" w:hanging="540"/>
        <w:jc w:val="both"/>
        <w:rPr>
          <w:rFonts w:ascii="Arial" w:hAnsi="Arial" w:cs="Arial"/>
          <w:lang w:val="mn-MN"/>
        </w:rPr>
      </w:pPr>
      <w:r>
        <w:rPr>
          <w:rFonts w:ascii="Arial" w:hAnsi="Arial" w:cs="Arial"/>
          <w:lang w:val="mn-MN"/>
        </w:rPr>
        <w:t>Гэрээ гарын үсэг зур</w:t>
      </w:r>
      <w:r w:rsidR="00B13C94">
        <w:rPr>
          <w:rFonts w:ascii="Arial" w:hAnsi="Arial" w:cs="Arial"/>
          <w:lang w:val="mn-MN"/>
        </w:rPr>
        <w:t>ж, тэмдэг дар</w:t>
      </w:r>
      <w:r>
        <w:rPr>
          <w:rFonts w:ascii="Arial" w:hAnsi="Arial" w:cs="Arial"/>
          <w:lang w:val="mn-MN"/>
        </w:rPr>
        <w:t xml:space="preserve">снаар хүчин төгөлдөр болно. </w:t>
      </w:r>
    </w:p>
    <w:p w:rsidR="00E06963" w:rsidRDefault="00E06963" w:rsidP="00C7037A">
      <w:pPr>
        <w:numPr>
          <w:ilvl w:val="1"/>
          <w:numId w:val="7"/>
        </w:numPr>
        <w:tabs>
          <w:tab w:val="clear" w:pos="360"/>
          <w:tab w:val="num" w:pos="540"/>
        </w:tabs>
        <w:ind w:left="540" w:hanging="540"/>
        <w:jc w:val="both"/>
        <w:rPr>
          <w:rFonts w:ascii="Arial" w:hAnsi="Arial" w:cs="Arial"/>
          <w:lang w:val="mn-MN"/>
        </w:rPr>
      </w:pPr>
      <w:r w:rsidRPr="0016635A">
        <w:rPr>
          <w:rFonts w:ascii="Arial" w:hAnsi="Arial" w:cs="Arial"/>
          <w:lang w:val="mn-MN"/>
        </w:rPr>
        <w:t>Талуудын хүсэлтээр харилцан тохиролцож гэрээнд өөрчлөлт оруулж болно.</w:t>
      </w:r>
    </w:p>
    <w:p w:rsidR="00C537B7" w:rsidRPr="0016635A" w:rsidRDefault="00C537B7" w:rsidP="00C7037A">
      <w:pPr>
        <w:numPr>
          <w:ilvl w:val="1"/>
          <w:numId w:val="7"/>
        </w:numPr>
        <w:tabs>
          <w:tab w:val="clear" w:pos="360"/>
          <w:tab w:val="num" w:pos="540"/>
        </w:tabs>
        <w:ind w:left="540" w:hanging="540"/>
        <w:jc w:val="both"/>
        <w:rPr>
          <w:rFonts w:ascii="Arial" w:hAnsi="Arial" w:cs="Arial"/>
          <w:lang w:val="mn-MN"/>
        </w:rPr>
      </w:pPr>
      <w:r>
        <w:rPr>
          <w:rFonts w:ascii="Arial" w:hAnsi="Arial" w:cs="Arial"/>
          <w:lang w:val="mn-MN"/>
        </w:rPr>
        <w:lastRenderedPageBreak/>
        <w:t>Энэхүү гэрээний зарим заалт нь хуулиар хүчин төгөлдөр бусд тооцогдо</w:t>
      </w:r>
      <w:r w:rsidR="00EE5B15">
        <w:rPr>
          <w:rFonts w:ascii="Arial" w:hAnsi="Arial" w:cs="Arial"/>
          <w:lang w:val="mn-MN"/>
        </w:rPr>
        <w:t>х бол</w:t>
      </w:r>
      <w:r>
        <w:rPr>
          <w:rFonts w:ascii="Arial" w:hAnsi="Arial" w:cs="Arial"/>
          <w:lang w:val="mn-MN"/>
        </w:rPr>
        <w:t xml:space="preserve"> уг заалтыг оролцуулахгүйгээр гэрээг хүчин төгөлдөр хэвээр үргэлжлүүл</w:t>
      </w:r>
      <w:r w:rsidR="00EE5B15">
        <w:rPr>
          <w:rFonts w:ascii="Arial" w:hAnsi="Arial" w:cs="Arial"/>
          <w:lang w:val="mn-MN"/>
        </w:rPr>
        <w:t>эхийг талууд хүлээн зөвшөөрсөн болно</w:t>
      </w:r>
      <w:r>
        <w:rPr>
          <w:rFonts w:ascii="Arial" w:hAnsi="Arial" w:cs="Arial"/>
          <w:lang w:val="mn-MN"/>
        </w:rPr>
        <w:t xml:space="preserve">. </w:t>
      </w:r>
    </w:p>
    <w:p w:rsidR="006E4F29" w:rsidRPr="003A4D92" w:rsidRDefault="006E4F29" w:rsidP="00FC178C">
      <w:pPr>
        <w:numPr>
          <w:ilvl w:val="1"/>
          <w:numId w:val="7"/>
        </w:numPr>
        <w:tabs>
          <w:tab w:val="clear" w:pos="360"/>
          <w:tab w:val="num" w:pos="540"/>
        </w:tabs>
        <w:ind w:left="540" w:hanging="540"/>
        <w:jc w:val="both"/>
        <w:rPr>
          <w:rFonts w:ascii="Arial" w:hAnsi="Arial" w:cs="Arial"/>
          <w:lang w:val="mn-MN"/>
        </w:rPr>
      </w:pPr>
      <w:r w:rsidRPr="0016635A">
        <w:rPr>
          <w:rFonts w:ascii="Arial" w:hAnsi="Arial" w:cs="Arial"/>
          <w:lang w:val="mn-MN"/>
        </w:rPr>
        <w:t>Талуудын хооронд гарсан маргаан</w:t>
      </w:r>
      <w:r w:rsidR="00DD3751">
        <w:rPr>
          <w:rFonts w:ascii="Arial" w:hAnsi="Arial" w:cs="Arial"/>
          <w:lang w:val="mn-MN"/>
        </w:rPr>
        <w:t>тай асуудлыг</w:t>
      </w:r>
      <w:r w:rsidRPr="0016635A">
        <w:rPr>
          <w:rFonts w:ascii="Arial" w:hAnsi="Arial" w:cs="Arial"/>
          <w:lang w:val="mn-MN"/>
        </w:rPr>
        <w:t xml:space="preserve"> </w:t>
      </w:r>
      <w:r w:rsidR="006B6511" w:rsidRPr="0016635A">
        <w:rPr>
          <w:rFonts w:ascii="Arial" w:hAnsi="Arial" w:cs="Arial"/>
          <w:lang w:val="mn-MN"/>
        </w:rPr>
        <w:t>харилцан зөвшилцөж</w:t>
      </w:r>
      <w:r w:rsidR="00DD3751">
        <w:rPr>
          <w:rFonts w:ascii="Arial" w:hAnsi="Arial" w:cs="Arial"/>
          <w:lang w:val="mn-MN"/>
        </w:rPr>
        <w:t xml:space="preserve"> шийдвэрлэхийг эрмэлзэх бөгөөд зөвшилцөлд хүрч чадахгүй тохиолдолд </w:t>
      </w:r>
      <w:r w:rsidR="006B6511" w:rsidRPr="003A4D92">
        <w:rPr>
          <w:rFonts w:ascii="Arial" w:hAnsi="Arial" w:cs="Arial"/>
          <w:lang w:val="mn-MN"/>
        </w:rPr>
        <w:t xml:space="preserve">шүүхээр шийдвэрлүүлнэ. </w:t>
      </w:r>
    </w:p>
    <w:p w:rsidR="006B6511" w:rsidRPr="0016635A" w:rsidRDefault="006B6511" w:rsidP="00C7037A">
      <w:pPr>
        <w:ind w:left="360"/>
        <w:jc w:val="both"/>
        <w:rPr>
          <w:rFonts w:ascii="Arial" w:hAnsi="Arial" w:cs="Arial"/>
          <w:lang w:val="mn-MN"/>
        </w:rPr>
      </w:pPr>
    </w:p>
    <w:p w:rsidR="00203568" w:rsidRPr="0016635A" w:rsidRDefault="00203568" w:rsidP="00C7037A">
      <w:pPr>
        <w:jc w:val="center"/>
        <w:rPr>
          <w:rFonts w:ascii="Arial" w:hAnsi="Arial" w:cs="Arial"/>
          <w:lang w:val="mn-MN"/>
        </w:rPr>
      </w:pPr>
    </w:p>
    <w:p w:rsidR="006E4F29" w:rsidRPr="0016635A" w:rsidRDefault="006E4F29" w:rsidP="00C7037A">
      <w:pPr>
        <w:jc w:val="center"/>
        <w:rPr>
          <w:rFonts w:ascii="Arial" w:hAnsi="Arial" w:cs="Arial"/>
          <w:lang w:val="mn-MN"/>
        </w:rPr>
      </w:pPr>
      <w:r w:rsidRPr="0016635A">
        <w:rPr>
          <w:rFonts w:ascii="Arial" w:hAnsi="Arial" w:cs="Arial"/>
          <w:lang w:val="mn-MN"/>
        </w:rPr>
        <w:t>ГЭРЭЭ БАЙГУУЛСАН:</w:t>
      </w:r>
    </w:p>
    <w:p w:rsidR="006E4F29" w:rsidRPr="0016635A" w:rsidRDefault="006E4F29" w:rsidP="00C7037A">
      <w:pPr>
        <w:jc w:val="center"/>
        <w:rPr>
          <w:rFonts w:ascii="Arial" w:hAnsi="Arial" w:cs="Arial"/>
          <w:lang w:val="mn-MN"/>
        </w:rPr>
      </w:pPr>
    </w:p>
    <w:p w:rsidR="006E4F29" w:rsidRPr="0016635A" w:rsidRDefault="006E4F29" w:rsidP="00C7037A">
      <w:pPr>
        <w:ind w:right="720"/>
        <w:rPr>
          <w:rFonts w:ascii="Arial" w:hAnsi="Arial" w:cs="Arial"/>
          <w:lang w:val="mn-MN"/>
        </w:rPr>
      </w:pPr>
    </w:p>
    <w:p w:rsidR="007F0AA0" w:rsidRDefault="007F0AA0" w:rsidP="007F0AA0">
      <w:pPr>
        <w:ind w:right="-810"/>
        <w:rPr>
          <w:rFonts w:ascii="Arial" w:hAnsi="Arial" w:cs="Arial"/>
          <w:lang w:val="mn-MN"/>
        </w:rPr>
      </w:pPr>
      <w:r>
        <w:rPr>
          <w:rFonts w:ascii="Arial" w:hAnsi="Arial" w:cs="Arial"/>
          <w:lang w:val="mn-MN"/>
        </w:rPr>
        <w:t>Биржийг төлөөлж:</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00D57194">
        <w:rPr>
          <w:rFonts w:ascii="Arial" w:hAnsi="Arial" w:cs="Arial"/>
          <w:lang w:val="mn-MN"/>
        </w:rPr>
        <w:tab/>
      </w:r>
      <w:r>
        <w:rPr>
          <w:rFonts w:ascii="Arial" w:hAnsi="Arial" w:cs="Arial"/>
          <w:lang w:val="mn-MN"/>
        </w:rPr>
        <w:t>Үнэт цаас гаргагчийг төлөөлж:</w:t>
      </w:r>
    </w:p>
    <w:p w:rsidR="007F0AA0" w:rsidRDefault="007F0AA0" w:rsidP="007F0AA0">
      <w:pPr>
        <w:ind w:right="-810"/>
        <w:rPr>
          <w:rFonts w:ascii="Arial" w:hAnsi="Arial" w:cs="Arial"/>
          <w:lang w:val="mn-MN"/>
        </w:rPr>
      </w:pPr>
    </w:p>
    <w:p w:rsidR="007F0AA0" w:rsidRPr="0016635A" w:rsidRDefault="00FE1699" w:rsidP="007F0AA0">
      <w:pPr>
        <w:ind w:right="-810"/>
        <w:rPr>
          <w:rFonts w:ascii="Arial" w:hAnsi="Arial" w:cs="Arial"/>
          <w:lang w:val="mn-MN"/>
        </w:rPr>
      </w:pPr>
      <w:r>
        <w:rPr>
          <w:rFonts w:ascii="Arial" w:hAnsi="Arial" w:cs="Arial"/>
          <w:lang w:val="mn-MN"/>
        </w:rPr>
        <w:t>Х</w:t>
      </w:r>
      <w:r w:rsidR="00B522A6">
        <w:rPr>
          <w:rFonts w:ascii="Arial" w:hAnsi="Arial" w:cs="Arial"/>
          <w:lang w:val="mn-MN"/>
        </w:rPr>
        <w:t>яналт шалгалт, эрсдлийн</w:t>
      </w:r>
      <w:r w:rsidR="00946A18">
        <w:rPr>
          <w:rFonts w:ascii="Arial" w:hAnsi="Arial" w:cs="Arial"/>
          <w:lang w:val="mn-MN"/>
        </w:rPr>
        <w:tab/>
      </w:r>
      <w:r w:rsidR="00946A18">
        <w:rPr>
          <w:rFonts w:ascii="Arial" w:hAnsi="Arial" w:cs="Arial"/>
          <w:lang w:val="mn-MN"/>
        </w:rPr>
        <w:tab/>
      </w:r>
      <w:r w:rsidR="00602B79">
        <w:rPr>
          <w:rFonts w:ascii="Arial" w:hAnsi="Arial" w:cs="Arial"/>
          <w:lang w:val="mn-MN"/>
        </w:rPr>
        <w:t xml:space="preserve">   </w:t>
      </w:r>
      <w:r w:rsidR="00A16483">
        <w:rPr>
          <w:rFonts w:ascii="Arial" w:hAnsi="Arial" w:cs="Arial"/>
          <w:lang w:val="mn-MN"/>
        </w:rPr>
        <w:tab/>
      </w:r>
      <w:r w:rsidR="007F0AA0" w:rsidRPr="0016635A">
        <w:rPr>
          <w:rFonts w:ascii="Arial" w:hAnsi="Arial" w:cs="Arial"/>
          <w:lang w:val="mn-MN"/>
        </w:rPr>
        <w:t>“</w:t>
      </w:r>
      <w:r w:rsidR="00B522A6">
        <w:rPr>
          <w:rFonts w:ascii="Arial" w:hAnsi="Arial" w:cs="Arial"/>
          <w:lang w:val="mn-MN"/>
        </w:rPr>
        <w:t>...........................</w:t>
      </w:r>
      <w:r w:rsidR="007F0AA0" w:rsidRPr="0016635A">
        <w:rPr>
          <w:rFonts w:ascii="Arial" w:hAnsi="Arial" w:cs="Arial"/>
          <w:lang w:val="mn-MN"/>
        </w:rPr>
        <w:t xml:space="preserve">” ХК-ийн  </w:t>
      </w:r>
    </w:p>
    <w:p w:rsidR="007F0AA0" w:rsidRPr="0016635A" w:rsidRDefault="00230738" w:rsidP="007F0AA0">
      <w:pPr>
        <w:ind w:right="-810"/>
        <w:rPr>
          <w:rFonts w:ascii="Arial" w:hAnsi="Arial" w:cs="Arial"/>
          <w:lang w:val="mn-MN"/>
        </w:rPr>
      </w:pPr>
      <w:r>
        <w:rPr>
          <w:rFonts w:ascii="Arial" w:hAnsi="Arial" w:cs="Arial"/>
          <w:lang w:val="mn-MN"/>
        </w:rPr>
        <w:t>газрын</w:t>
      </w:r>
      <w:r w:rsidRPr="0016635A">
        <w:rPr>
          <w:rFonts w:ascii="Arial" w:hAnsi="Arial" w:cs="Arial"/>
          <w:lang w:val="mn-MN"/>
        </w:rPr>
        <w:t xml:space="preserve"> </w:t>
      </w:r>
      <w:r w:rsidR="007F0AA0" w:rsidRPr="0016635A">
        <w:rPr>
          <w:rFonts w:ascii="Arial" w:hAnsi="Arial" w:cs="Arial"/>
          <w:lang w:val="mn-MN"/>
        </w:rPr>
        <w:t>захирал</w:t>
      </w:r>
      <w:r w:rsidR="00D57194">
        <w:rPr>
          <w:rFonts w:ascii="Arial" w:hAnsi="Arial" w:cs="Arial"/>
          <w:lang w:val="mn-MN"/>
        </w:rPr>
        <w:tab/>
      </w:r>
      <w:r w:rsidR="00D57194">
        <w:rPr>
          <w:rFonts w:ascii="Arial" w:hAnsi="Arial" w:cs="Arial"/>
          <w:lang w:val="mn-MN"/>
        </w:rPr>
        <w:tab/>
      </w:r>
      <w:r w:rsidR="00D57194">
        <w:rPr>
          <w:rFonts w:ascii="Arial" w:hAnsi="Arial" w:cs="Arial"/>
          <w:lang w:val="mn-MN"/>
        </w:rPr>
        <w:tab/>
      </w:r>
      <w:r w:rsidR="00D57194">
        <w:rPr>
          <w:rFonts w:ascii="Arial" w:hAnsi="Arial" w:cs="Arial"/>
          <w:lang w:val="mn-MN"/>
        </w:rPr>
        <w:tab/>
      </w:r>
      <w:r w:rsidR="00D57194">
        <w:rPr>
          <w:rFonts w:ascii="Arial" w:hAnsi="Arial" w:cs="Arial"/>
          <w:lang w:val="mn-MN"/>
        </w:rPr>
        <w:tab/>
      </w:r>
      <w:r w:rsidR="007F0AA0" w:rsidRPr="0016635A">
        <w:rPr>
          <w:rFonts w:ascii="Arial" w:hAnsi="Arial" w:cs="Arial"/>
          <w:lang w:val="mn-MN"/>
        </w:rPr>
        <w:tab/>
      </w:r>
      <w:r w:rsidR="007F0AA0" w:rsidRPr="0016635A">
        <w:rPr>
          <w:rFonts w:ascii="Arial" w:hAnsi="Arial" w:cs="Arial"/>
          <w:lang w:val="mn-MN"/>
        </w:rPr>
        <w:tab/>
      </w:r>
      <w:r w:rsidR="007F0AA0" w:rsidRPr="0016635A">
        <w:rPr>
          <w:rFonts w:ascii="Arial" w:hAnsi="Arial" w:cs="Arial"/>
          <w:lang w:val="mn-MN"/>
        </w:rPr>
        <w:tab/>
        <w:t xml:space="preserve">    </w:t>
      </w:r>
      <w:r w:rsidR="007F0AA0" w:rsidRPr="0016635A">
        <w:rPr>
          <w:rFonts w:ascii="Arial" w:hAnsi="Arial" w:cs="Arial"/>
          <w:lang w:val="mn-MN"/>
        </w:rPr>
        <w:tab/>
      </w:r>
      <w:r w:rsidR="007F0AA0" w:rsidRPr="0016635A">
        <w:rPr>
          <w:rFonts w:ascii="Arial" w:hAnsi="Arial" w:cs="Arial"/>
          <w:lang w:val="mn-MN"/>
        </w:rPr>
        <w:tab/>
      </w:r>
      <w:r w:rsidR="007F0AA0" w:rsidRPr="0016635A">
        <w:rPr>
          <w:rFonts w:ascii="Arial" w:hAnsi="Arial" w:cs="Arial"/>
          <w:lang w:val="mn-MN"/>
        </w:rPr>
        <w:tab/>
      </w:r>
      <w:r w:rsidR="007F0AA0" w:rsidRPr="0016635A">
        <w:rPr>
          <w:rFonts w:ascii="Arial" w:hAnsi="Arial" w:cs="Arial"/>
          <w:lang w:val="mn-MN"/>
        </w:rPr>
        <w:tab/>
      </w:r>
      <w:r w:rsidR="007F0AA0" w:rsidRPr="0016635A">
        <w:rPr>
          <w:rFonts w:ascii="Arial" w:hAnsi="Arial" w:cs="Arial"/>
          <w:lang w:val="mn-MN"/>
        </w:rPr>
        <w:tab/>
      </w:r>
    </w:p>
    <w:p w:rsidR="007F0AA0" w:rsidRPr="0016635A" w:rsidRDefault="007F0AA0" w:rsidP="007F0AA0">
      <w:pPr>
        <w:pStyle w:val="BodyText2"/>
        <w:spacing w:after="0" w:line="240" w:lineRule="auto"/>
        <w:ind w:right="-360"/>
        <w:rPr>
          <w:rFonts w:ascii="Arial" w:hAnsi="Arial" w:cs="Arial"/>
          <w:lang w:val="mn-MN"/>
        </w:rPr>
      </w:pPr>
    </w:p>
    <w:p w:rsidR="007F0AA0" w:rsidRPr="0016635A" w:rsidRDefault="007F0AA0" w:rsidP="007F0AA0">
      <w:pPr>
        <w:pStyle w:val="BodyText2"/>
        <w:spacing w:after="0" w:line="240" w:lineRule="auto"/>
        <w:ind w:right="-810"/>
        <w:rPr>
          <w:rFonts w:ascii="Arial" w:hAnsi="Arial" w:cs="Arial"/>
          <w:lang w:val="mn-MN"/>
        </w:rPr>
      </w:pPr>
      <w:r w:rsidRPr="0016635A">
        <w:rPr>
          <w:rFonts w:ascii="Arial" w:hAnsi="Arial" w:cs="Arial"/>
          <w:lang w:val="mn-MN"/>
        </w:rPr>
        <w:t>……………………………</w:t>
      </w:r>
      <w:r w:rsidRPr="0016635A">
        <w:rPr>
          <w:rFonts w:ascii="Arial" w:hAnsi="Arial" w:cs="Arial"/>
          <w:lang w:val="mn-MN"/>
        </w:rPr>
        <w:tab/>
      </w:r>
      <w:r w:rsidRPr="0016635A">
        <w:rPr>
          <w:rFonts w:ascii="Arial" w:hAnsi="Arial" w:cs="Arial"/>
          <w:lang w:val="mn-MN"/>
        </w:rPr>
        <w:tab/>
      </w:r>
      <w:r w:rsidRPr="0016635A">
        <w:rPr>
          <w:rFonts w:ascii="Arial" w:hAnsi="Arial" w:cs="Arial"/>
          <w:lang w:val="mn-MN"/>
        </w:rPr>
        <w:tab/>
      </w:r>
      <w:r w:rsidR="00A16483">
        <w:rPr>
          <w:rFonts w:ascii="Arial" w:hAnsi="Arial" w:cs="Arial"/>
          <w:lang w:val="mn-MN"/>
        </w:rPr>
        <w:tab/>
        <w:t xml:space="preserve">  </w:t>
      </w:r>
      <w:r w:rsidR="004B363F">
        <w:rPr>
          <w:rFonts w:ascii="Arial" w:hAnsi="Arial" w:cs="Arial"/>
          <w:lang w:val="mn-MN"/>
        </w:rPr>
        <w:tab/>
      </w:r>
      <w:r w:rsidR="00A16483">
        <w:rPr>
          <w:rFonts w:ascii="Arial" w:hAnsi="Arial" w:cs="Arial"/>
          <w:lang w:val="mn-MN"/>
        </w:rPr>
        <w:t xml:space="preserve"> </w:t>
      </w:r>
      <w:r w:rsidRPr="0016635A">
        <w:rPr>
          <w:rFonts w:ascii="Arial" w:hAnsi="Arial" w:cs="Arial"/>
          <w:lang w:val="mn-MN"/>
        </w:rPr>
        <w:t xml:space="preserve">……………………………….      </w:t>
      </w:r>
    </w:p>
    <w:p w:rsidR="001D6406" w:rsidRDefault="00F11594" w:rsidP="00596350">
      <w:pPr>
        <w:pStyle w:val="BodyText2"/>
        <w:spacing w:after="0" w:line="240" w:lineRule="auto"/>
        <w:ind w:right="-360"/>
        <w:rPr>
          <w:rFonts w:ascii="Arial" w:hAnsi="Arial" w:cs="Arial"/>
          <w:lang w:val="mn-MN"/>
        </w:rPr>
      </w:pPr>
      <w:r>
        <w:rPr>
          <w:rFonts w:ascii="Arial" w:eastAsia="MS Mincho" w:hAnsi="Arial" w:cs="Arial"/>
          <w:lang w:val="mn-MN" w:eastAsia="ja-JP"/>
        </w:rPr>
        <w:t>/</w:t>
      </w:r>
      <w:r w:rsidR="00B522A6">
        <w:rPr>
          <w:rFonts w:ascii="Arial" w:eastAsia="MS Mincho" w:hAnsi="Arial" w:cs="Arial"/>
          <w:lang w:val="mn-MN" w:eastAsia="ja-JP"/>
        </w:rPr>
        <w:t>О.БАТБААТАР</w:t>
      </w:r>
      <w:r>
        <w:rPr>
          <w:rFonts w:ascii="Arial" w:eastAsia="MS Mincho" w:hAnsi="Arial" w:cs="Arial"/>
          <w:lang w:val="mn-MN" w:eastAsia="ja-JP"/>
        </w:rPr>
        <w:t>/</w:t>
      </w:r>
      <w:r w:rsidR="00602B79">
        <w:rPr>
          <w:rFonts w:ascii="Arial" w:hAnsi="Arial" w:cs="Arial"/>
          <w:lang w:val="mn-MN"/>
        </w:rPr>
        <w:tab/>
      </w:r>
      <w:r w:rsidR="00602B79">
        <w:rPr>
          <w:rFonts w:ascii="Arial" w:hAnsi="Arial" w:cs="Arial"/>
          <w:lang w:val="mn-MN"/>
        </w:rPr>
        <w:tab/>
      </w:r>
      <w:r w:rsidR="00602B79">
        <w:rPr>
          <w:rFonts w:ascii="Arial" w:hAnsi="Arial" w:cs="Arial"/>
          <w:lang w:val="mn-MN"/>
        </w:rPr>
        <w:tab/>
      </w:r>
      <w:r w:rsidR="00602B79">
        <w:rPr>
          <w:rFonts w:ascii="Arial" w:hAnsi="Arial" w:cs="Arial"/>
          <w:lang w:val="mn-MN"/>
        </w:rPr>
        <w:tab/>
      </w:r>
      <w:r w:rsidR="00602B79">
        <w:rPr>
          <w:rFonts w:ascii="Arial" w:hAnsi="Arial" w:cs="Arial"/>
          <w:lang w:val="mn-MN"/>
        </w:rPr>
        <w:tab/>
      </w:r>
      <w:r>
        <w:rPr>
          <w:rFonts w:ascii="Arial" w:hAnsi="Arial" w:cs="Arial"/>
          <w:lang w:val="mn-MN"/>
        </w:rPr>
        <w:t xml:space="preserve"> </w:t>
      </w:r>
      <w:r w:rsidR="00A16483">
        <w:rPr>
          <w:rFonts w:ascii="Arial" w:hAnsi="Arial" w:cs="Arial"/>
          <w:lang w:val="mn-MN"/>
        </w:rPr>
        <w:tab/>
        <w:t xml:space="preserve">   </w:t>
      </w:r>
      <w:r>
        <w:rPr>
          <w:rFonts w:ascii="Arial" w:hAnsi="Arial" w:cs="Arial"/>
          <w:lang w:val="mn-MN"/>
        </w:rPr>
        <w:t xml:space="preserve">  /                                      /  </w:t>
      </w:r>
    </w:p>
    <w:p w:rsidR="001D6406" w:rsidRDefault="001D6406" w:rsidP="00596350">
      <w:pPr>
        <w:pStyle w:val="BodyText2"/>
        <w:spacing w:after="0" w:line="240" w:lineRule="auto"/>
        <w:ind w:right="-36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Хаяг:...........................................</w:t>
      </w:r>
    </w:p>
    <w:p w:rsidR="001D6406" w:rsidRDefault="001D6406" w:rsidP="00596350">
      <w:pPr>
        <w:pStyle w:val="BodyText2"/>
        <w:spacing w:after="0" w:line="240" w:lineRule="auto"/>
        <w:ind w:right="-36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w:t>
      </w:r>
    </w:p>
    <w:p w:rsidR="00876F1D" w:rsidRPr="0016635A" w:rsidRDefault="001D6406" w:rsidP="00596350">
      <w:pPr>
        <w:pStyle w:val="BodyText2"/>
        <w:spacing w:after="0" w:line="240" w:lineRule="auto"/>
        <w:ind w:right="-36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Утас: ............................</w:t>
      </w:r>
      <w:r w:rsidR="00602B79">
        <w:rPr>
          <w:rFonts w:ascii="Arial" w:hAnsi="Arial" w:cs="Arial"/>
          <w:lang w:val="mn-MN"/>
        </w:rPr>
        <w:tab/>
      </w:r>
      <w:r w:rsidR="007F0AA0" w:rsidRPr="0016635A">
        <w:rPr>
          <w:rFonts w:ascii="Arial" w:hAnsi="Arial" w:cs="Arial"/>
          <w:lang w:val="mn-MN"/>
        </w:rPr>
        <w:t xml:space="preserve"> </w:t>
      </w:r>
    </w:p>
    <w:sectPr w:rsidR="00876F1D" w:rsidRPr="0016635A" w:rsidSect="003664C5">
      <w:footerReference w:type="default" r:id="rId8"/>
      <w:pgSz w:w="11907" w:h="16839" w:code="9"/>
      <w:pgMar w:top="1134" w:right="851" w:bottom="1134" w:left="14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584" w:rsidRDefault="008E4584" w:rsidP="00873176">
      <w:r>
        <w:separator/>
      </w:r>
    </w:p>
  </w:endnote>
  <w:endnote w:type="continuationSeparator" w:id="0">
    <w:p w:rsidR="008E4584" w:rsidRDefault="008E4584" w:rsidP="0087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Mon">
    <w:altName w:val="Sitka Small"/>
    <w:charset w:val="00"/>
    <w:family w:val="roman"/>
    <w:pitch w:val="variable"/>
    <w:sig w:usb0="00000001" w:usb1="00000000" w:usb2="00000000" w:usb3="00000000" w:csb0="0000008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D1" w:rsidRDefault="00B45D38">
    <w:pPr>
      <w:pStyle w:val="Footer"/>
      <w:jc w:val="right"/>
    </w:pPr>
    <w:r>
      <w:fldChar w:fldCharType="begin"/>
    </w:r>
    <w:r w:rsidR="00F6276E">
      <w:instrText xml:space="preserve"> PAGE   \* MERGEFORMAT </w:instrText>
    </w:r>
    <w:r>
      <w:fldChar w:fldCharType="separate"/>
    </w:r>
    <w:r w:rsidR="00A31A7C">
      <w:rPr>
        <w:noProof/>
      </w:rPr>
      <w:t>1</w:t>
    </w:r>
    <w:r>
      <w:fldChar w:fldCharType="end"/>
    </w:r>
  </w:p>
  <w:p w:rsidR="00A529D1" w:rsidRDefault="00A52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584" w:rsidRDefault="008E4584" w:rsidP="00873176">
      <w:r>
        <w:separator/>
      </w:r>
    </w:p>
  </w:footnote>
  <w:footnote w:type="continuationSeparator" w:id="0">
    <w:p w:rsidR="008E4584" w:rsidRDefault="008E4584" w:rsidP="00873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0F0E"/>
    <w:multiLevelType w:val="multilevel"/>
    <w:tmpl w:val="08CE21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D902057"/>
    <w:multiLevelType w:val="multilevel"/>
    <w:tmpl w:val="2B8E31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2EDF4F78"/>
    <w:multiLevelType w:val="multilevel"/>
    <w:tmpl w:val="3FE6B7E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09629C2"/>
    <w:multiLevelType w:val="multilevel"/>
    <w:tmpl w:val="3FE6B7E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33201074"/>
    <w:multiLevelType w:val="multilevel"/>
    <w:tmpl w:val="A6964F4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633"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763397"/>
    <w:multiLevelType w:val="multilevel"/>
    <w:tmpl w:val="D9AAFC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B12D9F"/>
    <w:multiLevelType w:val="multilevel"/>
    <w:tmpl w:val="08CE219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15:restartNumberingAfterBreak="0">
    <w:nsid w:val="4D307F53"/>
    <w:multiLevelType w:val="multilevel"/>
    <w:tmpl w:val="D5EEB7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0CD1E5A"/>
    <w:multiLevelType w:val="multilevel"/>
    <w:tmpl w:val="52A05D0E"/>
    <w:lvl w:ilvl="0">
      <w:start w:val="2"/>
      <w:numFmt w:val="decimal"/>
      <w:lvlText w:val="%1"/>
      <w:lvlJc w:val="left"/>
      <w:pPr>
        <w:ind w:left="360" w:hanging="360"/>
      </w:pPr>
      <w:rPr>
        <w:rFonts w:hint="default"/>
      </w:rPr>
    </w:lvl>
    <w:lvl w:ilvl="1">
      <w:start w:val="5"/>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9" w15:restartNumberingAfterBreak="0">
    <w:nsid w:val="54B7252A"/>
    <w:multiLevelType w:val="multilevel"/>
    <w:tmpl w:val="08CE21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2744372"/>
    <w:multiLevelType w:val="hybridMultilevel"/>
    <w:tmpl w:val="6DF4AEE2"/>
    <w:lvl w:ilvl="0" w:tplc="AC442CF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241A47"/>
    <w:multiLevelType w:val="multilevel"/>
    <w:tmpl w:val="980A62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9"/>
  </w:num>
  <w:num w:numId="3">
    <w:abstractNumId w:val="6"/>
  </w:num>
  <w:num w:numId="4">
    <w:abstractNumId w:val="0"/>
  </w:num>
  <w:num w:numId="5">
    <w:abstractNumId w:val="11"/>
  </w:num>
  <w:num w:numId="6">
    <w:abstractNumId w:val="10"/>
  </w:num>
  <w:num w:numId="7">
    <w:abstractNumId w:val="7"/>
  </w:num>
  <w:num w:numId="8">
    <w:abstractNumId w:val="2"/>
  </w:num>
  <w:num w:numId="9">
    <w:abstractNumId w:val="3"/>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29"/>
    <w:rsid w:val="00006BEE"/>
    <w:rsid w:val="000127A3"/>
    <w:rsid w:val="000136FA"/>
    <w:rsid w:val="000400D4"/>
    <w:rsid w:val="00040CD4"/>
    <w:rsid w:val="0005008B"/>
    <w:rsid w:val="0005031A"/>
    <w:rsid w:val="000563C0"/>
    <w:rsid w:val="00057FF8"/>
    <w:rsid w:val="00060E61"/>
    <w:rsid w:val="000618F0"/>
    <w:rsid w:val="00062605"/>
    <w:rsid w:val="00066C64"/>
    <w:rsid w:val="00072C88"/>
    <w:rsid w:val="000742F9"/>
    <w:rsid w:val="000757D8"/>
    <w:rsid w:val="000775A9"/>
    <w:rsid w:val="000814FC"/>
    <w:rsid w:val="00092B83"/>
    <w:rsid w:val="000938BF"/>
    <w:rsid w:val="0009758A"/>
    <w:rsid w:val="000A2411"/>
    <w:rsid w:val="000A318D"/>
    <w:rsid w:val="000A6219"/>
    <w:rsid w:val="000B20A8"/>
    <w:rsid w:val="000B3CC3"/>
    <w:rsid w:val="000C4A36"/>
    <w:rsid w:val="000D2DAD"/>
    <w:rsid w:val="000E7918"/>
    <w:rsid w:val="000F0E7C"/>
    <w:rsid w:val="000F2B93"/>
    <w:rsid w:val="000F3FF8"/>
    <w:rsid w:val="00103CD8"/>
    <w:rsid w:val="00120051"/>
    <w:rsid w:val="00123721"/>
    <w:rsid w:val="001315DE"/>
    <w:rsid w:val="00132B25"/>
    <w:rsid w:val="0014034D"/>
    <w:rsid w:val="0014034F"/>
    <w:rsid w:val="00143C6D"/>
    <w:rsid w:val="00152F9E"/>
    <w:rsid w:val="00153B2D"/>
    <w:rsid w:val="00154855"/>
    <w:rsid w:val="001609B0"/>
    <w:rsid w:val="00164145"/>
    <w:rsid w:val="001654ED"/>
    <w:rsid w:val="0016635A"/>
    <w:rsid w:val="001716E0"/>
    <w:rsid w:val="0017401D"/>
    <w:rsid w:val="0017563F"/>
    <w:rsid w:val="00187905"/>
    <w:rsid w:val="00193B3A"/>
    <w:rsid w:val="00194C68"/>
    <w:rsid w:val="00196168"/>
    <w:rsid w:val="001964AB"/>
    <w:rsid w:val="00196AEA"/>
    <w:rsid w:val="001A144E"/>
    <w:rsid w:val="001A2232"/>
    <w:rsid w:val="001A2DD4"/>
    <w:rsid w:val="001A60F8"/>
    <w:rsid w:val="001A7CC4"/>
    <w:rsid w:val="001B5F47"/>
    <w:rsid w:val="001B6A26"/>
    <w:rsid w:val="001B7D07"/>
    <w:rsid w:val="001C09C2"/>
    <w:rsid w:val="001C0BDB"/>
    <w:rsid w:val="001C411D"/>
    <w:rsid w:val="001C5CD8"/>
    <w:rsid w:val="001C6371"/>
    <w:rsid w:val="001C799E"/>
    <w:rsid w:val="001D5378"/>
    <w:rsid w:val="001D591E"/>
    <w:rsid w:val="001D6406"/>
    <w:rsid w:val="001E1985"/>
    <w:rsid w:val="001F0F5B"/>
    <w:rsid w:val="001F378D"/>
    <w:rsid w:val="00200FFD"/>
    <w:rsid w:val="00203568"/>
    <w:rsid w:val="002041E9"/>
    <w:rsid w:val="002065EA"/>
    <w:rsid w:val="00212204"/>
    <w:rsid w:val="00213E99"/>
    <w:rsid w:val="00216201"/>
    <w:rsid w:val="002163DD"/>
    <w:rsid w:val="00220729"/>
    <w:rsid w:val="00222D45"/>
    <w:rsid w:val="00223BBA"/>
    <w:rsid w:val="00224117"/>
    <w:rsid w:val="00230738"/>
    <w:rsid w:val="00232223"/>
    <w:rsid w:val="00232807"/>
    <w:rsid w:val="00237490"/>
    <w:rsid w:val="00242F61"/>
    <w:rsid w:val="0024405E"/>
    <w:rsid w:val="002473D6"/>
    <w:rsid w:val="0025539A"/>
    <w:rsid w:val="0026563E"/>
    <w:rsid w:val="0027522A"/>
    <w:rsid w:val="00276082"/>
    <w:rsid w:val="00280FC5"/>
    <w:rsid w:val="00285CAE"/>
    <w:rsid w:val="002871BC"/>
    <w:rsid w:val="00291C1C"/>
    <w:rsid w:val="00291C9C"/>
    <w:rsid w:val="002A092B"/>
    <w:rsid w:val="002C7201"/>
    <w:rsid w:val="002D1BB3"/>
    <w:rsid w:val="002D1CF3"/>
    <w:rsid w:val="002D7204"/>
    <w:rsid w:val="002E2079"/>
    <w:rsid w:val="002E2DED"/>
    <w:rsid w:val="002E2E0F"/>
    <w:rsid w:val="002E3877"/>
    <w:rsid w:val="002E7229"/>
    <w:rsid w:val="002F01B8"/>
    <w:rsid w:val="002F2F77"/>
    <w:rsid w:val="002F43F9"/>
    <w:rsid w:val="00311AE2"/>
    <w:rsid w:val="003171A9"/>
    <w:rsid w:val="00323378"/>
    <w:rsid w:val="0033033F"/>
    <w:rsid w:val="00334CD2"/>
    <w:rsid w:val="003359BF"/>
    <w:rsid w:val="0033667E"/>
    <w:rsid w:val="00362157"/>
    <w:rsid w:val="003651F4"/>
    <w:rsid w:val="003664C5"/>
    <w:rsid w:val="00367A0E"/>
    <w:rsid w:val="00367B89"/>
    <w:rsid w:val="003761F0"/>
    <w:rsid w:val="003833F2"/>
    <w:rsid w:val="00384CF0"/>
    <w:rsid w:val="00392839"/>
    <w:rsid w:val="0039551C"/>
    <w:rsid w:val="00395695"/>
    <w:rsid w:val="003A0708"/>
    <w:rsid w:val="003A307E"/>
    <w:rsid w:val="003A4D92"/>
    <w:rsid w:val="003A5682"/>
    <w:rsid w:val="003B4078"/>
    <w:rsid w:val="003B734E"/>
    <w:rsid w:val="003C3040"/>
    <w:rsid w:val="003C379A"/>
    <w:rsid w:val="003C4010"/>
    <w:rsid w:val="003D00B0"/>
    <w:rsid w:val="003D6383"/>
    <w:rsid w:val="003D76A6"/>
    <w:rsid w:val="003E73D4"/>
    <w:rsid w:val="003F7B0A"/>
    <w:rsid w:val="00402286"/>
    <w:rsid w:val="00403B01"/>
    <w:rsid w:val="00407CB9"/>
    <w:rsid w:val="00414626"/>
    <w:rsid w:val="00415865"/>
    <w:rsid w:val="00420A41"/>
    <w:rsid w:val="00431C29"/>
    <w:rsid w:val="004401A3"/>
    <w:rsid w:val="00446802"/>
    <w:rsid w:val="00446D17"/>
    <w:rsid w:val="00447EE3"/>
    <w:rsid w:val="0045360D"/>
    <w:rsid w:val="00455270"/>
    <w:rsid w:val="00456FF5"/>
    <w:rsid w:val="00462576"/>
    <w:rsid w:val="00465185"/>
    <w:rsid w:val="0046635A"/>
    <w:rsid w:val="0046721B"/>
    <w:rsid w:val="00472482"/>
    <w:rsid w:val="00480C6A"/>
    <w:rsid w:val="0048376A"/>
    <w:rsid w:val="004911D7"/>
    <w:rsid w:val="00495F2C"/>
    <w:rsid w:val="004A084B"/>
    <w:rsid w:val="004A0C11"/>
    <w:rsid w:val="004B2037"/>
    <w:rsid w:val="004B363F"/>
    <w:rsid w:val="004B7606"/>
    <w:rsid w:val="004B7BB6"/>
    <w:rsid w:val="004C1E14"/>
    <w:rsid w:val="004C4FD0"/>
    <w:rsid w:val="004C5B9D"/>
    <w:rsid w:val="004D57B4"/>
    <w:rsid w:val="004E490E"/>
    <w:rsid w:val="004E4A10"/>
    <w:rsid w:val="004F082A"/>
    <w:rsid w:val="00503D6D"/>
    <w:rsid w:val="00513E2D"/>
    <w:rsid w:val="00520A13"/>
    <w:rsid w:val="00530234"/>
    <w:rsid w:val="005302F0"/>
    <w:rsid w:val="00531E30"/>
    <w:rsid w:val="00533DC5"/>
    <w:rsid w:val="00536606"/>
    <w:rsid w:val="005412E6"/>
    <w:rsid w:val="00542321"/>
    <w:rsid w:val="00542FCC"/>
    <w:rsid w:val="0054474F"/>
    <w:rsid w:val="0054504C"/>
    <w:rsid w:val="005463FA"/>
    <w:rsid w:val="00551120"/>
    <w:rsid w:val="00553F38"/>
    <w:rsid w:val="00563B71"/>
    <w:rsid w:val="00567A7E"/>
    <w:rsid w:val="005727A2"/>
    <w:rsid w:val="005774A3"/>
    <w:rsid w:val="00596350"/>
    <w:rsid w:val="0059657D"/>
    <w:rsid w:val="005A1BC7"/>
    <w:rsid w:val="005A339E"/>
    <w:rsid w:val="005B0632"/>
    <w:rsid w:val="005B7C1B"/>
    <w:rsid w:val="005C0F35"/>
    <w:rsid w:val="005C12AB"/>
    <w:rsid w:val="005C23DB"/>
    <w:rsid w:val="005C3CB9"/>
    <w:rsid w:val="005D1F01"/>
    <w:rsid w:val="005D25D4"/>
    <w:rsid w:val="005D787F"/>
    <w:rsid w:val="005E0F50"/>
    <w:rsid w:val="005E4761"/>
    <w:rsid w:val="005E7648"/>
    <w:rsid w:val="005F1FF8"/>
    <w:rsid w:val="005F574B"/>
    <w:rsid w:val="006006F1"/>
    <w:rsid w:val="00601C88"/>
    <w:rsid w:val="00602B79"/>
    <w:rsid w:val="0060312D"/>
    <w:rsid w:val="00612ADF"/>
    <w:rsid w:val="00614797"/>
    <w:rsid w:val="006161EF"/>
    <w:rsid w:val="00617725"/>
    <w:rsid w:val="00634172"/>
    <w:rsid w:val="0064016B"/>
    <w:rsid w:val="006415FC"/>
    <w:rsid w:val="0064756A"/>
    <w:rsid w:val="00652616"/>
    <w:rsid w:val="00657DDD"/>
    <w:rsid w:val="006707D6"/>
    <w:rsid w:val="006741EA"/>
    <w:rsid w:val="00674FA8"/>
    <w:rsid w:val="00680A3C"/>
    <w:rsid w:val="00683923"/>
    <w:rsid w:val="006911BE"/>
    <w:rsid w:val="006936B5"/>
    <w:rsid w:val="006942EC"/>
    <w:rsid w:val="0069497E"/>
    <w:rsid w:val="00697CD6"/>
    <w:rsid w:val="006A1BF4"/>
    <w:rsid w:val="006A48DB"/>
    <w:rsid w:val="006B17D9"/>
    <w:rsid w:val="006B18D5"/>
    <w:rsid w:val="006B2FBE"/>
    <w:rsid w:val="006B40B9"/>
    <w:rsid w:val="006B4D6E"/>
    <w:rsid w:val="006B6511"/>
    <w:rsid w:val="006C3A94"/>
    <w:rsid w:val="006C3F68"/>
    <w:rsid w:val="006D3DA8"/>
    <w:rsid w:val="006E0849"/>
    <w:rsid w:val="006E148B"/>
    <w:rsid w:val="006E1E46"/>
    <w:rsid w:val="006E2D90"/>
    <w:rsid w:val="006E4F29"/>
    <w:rsid w:val="006F0690"/>
    <w:rsid w:val="006F1BE9"/>
    <w:rsid w:val="006F2355"/>
    <w:rsid w:val="006F3F9B"/>
    <w:rsid w:val="006F6805"/>
    <w:rsid w:val="00700C25"/>
    <w:rsid w:val="0070315D"/>
    <w:rsid w:val="00706409"/>
    <w:rsid w:val="00707DCC"/>
    <w:rsid w:val="00711DA2"/>
    <w:rsid w:val="00714E2F"/>
    <w:rsid w:val="00716ACB"/>
    <w:rsid w:val="00716C15"/>
    <w:rsid w:val="00717000"/>
    <w:rsid w:val="00720B3A"/>
    <w:rsid w:val="00720D87"/>
    <w:rsid w:val="0072510F"/>
    <w:rsid w:val="00735EB1"/>
    <w:rsid w:val="00736D64"/>
    <w:rsid w:val="00745534"/>
    <w:rsid w:val="00745D05"/>
    <w:rsid w:val="007469EB"/>
    <w:rsid w:val="0074755F"/>
    <w:rsid w:val="0075269A"/>
    <w:rsid w:val="00753653"/>
    <w:rsid w:val="0075775E"/>
    <w:rsid w:val="0076209B"/>
    <w:rsid w:val="00763637"/>
    <w:rsid w:val="00767260"/>
    <w:rsid w:val="0076735C"/>
    <w:rsid w:val="00767735"/>
    <w:rsid w:val="00771D60"/>
    <w:rsid w:val="00772EE7"/>
    <w:rsid w:val="00780812"/>
    <w:rsid w:val="00785116"/>
    <w:rsid w:val="00790E50"/>
    <w:rsid w:val="0079122B"/>
    <w:rsid w:val="007A1D14"/>
    <w:rsid w:val="007B0DA1"/>
    <w:rsid w:val="007B3942"/>
    <w:rsid w:val="007B52A6"/>
    <w:rsid w:val="007B590D"/>
    <w:rsid w:val="007C0C96"/>
    <w:rsid w:val="007C2C2A"/>
    <w:rsid w:val="007C5450"/>
    <w:rsid w:val="007D0BBC"/>
    <w:rsid w:val="007D3DB7"/>
    <w:rsid w:val="007E19FD"/>
    <w:rsid w:val="007E372A"/>
    <w:rsid w:val="007F0AA0"/>
    <w:rsid w:val="007F2BAB"/>
    <w:rsid w:val="007F47AE"/>
    <w:rsid w:val="0080367E"/>
    <w:rsid w:val="008110C4"/>
    <w:rsid w:val="00813DA1"/>
    <w:rsid w:val="00814ADB"/>
    <w:rsid w:val="00816B15"/>
    <w:rsid w:val="00817AF4"/>
    <w:rsid w:val="008248F5"/>
    <w:rsid w:val="008341D7"/>
    <w:rsid w:val="008343E0"/>
    <w:rsid w:val="008406D7"/>
    <w:rsid w:val="00843176"/>
    <w:rsid w:val="00843911"/>
    <w:rsid w:val="00843A64"/>
    <w:rsid w:val="00852BE1"/>
    <w:rsid w:val="00857E8D"/>
    <w:rsid w:val="008607EE"/>
    <w:rsid w:val="00863013"/>
    <w:rsid w:val="008646FB"/>
    <w:rsid w:val="008674F9"/>
    <w:rsid w:val="00873176"/>
    <w:rsid w:val="008744F3"/>
    <w:rsid w:val="00874A5A"/>
    <w:rsid w:val="00876F1D"/>
    <w:rsid w:val="008774EA"/>
    <w:rsid w:val="008779D0"/>
    <w:rsid w:val="00877E4B"/>
    <w:rsid w:val="00885435"/>
    <w:rsid w:val="00890482"/>
    <w:rsid w:val="008A0042"/>
    <w:rsid w:val="008B1C6C"/>
    <w:rsid w:val="008B28E9"/>
    <w:rsid w:val="008B49D6"/>
    <w:rsid w:val="008C05C2"/>
    <w:rsid w:val="008C145C"/>
    <w:rsid w:val="008D0E09"/>
    <w:rsid w:val="008E12F0"/>
    <w:rsid w:val="008E2B99"/>
    <w:rsid w:val="008E3DE0"/>
    <w:rsid w:val="008E4584"/>
    <w:rsid w:val="008F4784"/>
    <w:rsid w:val="00901B6D"/>
    <w:rsid w:val="00903125"/>
    <w:rsid w:val="009057F1"/>
    <w:rsid w:val="0091090F"/>
    <w:rsid w:val="00916DF9"/>
    <w:rsid w:val="009207F0"/>
    <w:rsid w:val="00924AE5"/>
    <w:rsid w:val="00925299"/>
    <w:rsid w:val="00925E80"/>
    <w:rsid w:val="00930331"/>
    <w:rsid w:val="00933671"/>
    <w:rsid w:val="00934A91"/>
    <w:rsid w:val="00935F8E"/>
    <w:rsid w:val="009457BC"/>
    <w:rsid w:val="00946A18"/>
    <w:rsid w:val="00952817"/>
    <w:rsid w:val="0095509F"/>
    <w:rsid w:val="00962675"/>
    <w:rsid w:val="00964210"/>
    <w:rsid w:val="009760F0"/>
    <w:rsid w:val="00976C67"/>
    <w:rsid w:val="00982581"/>
    <w:rsid w:val="009841B4"/>
    <w:rsid w:val="009858C5"/>
    <w:rsid w:val="009926A2"/>
    <w:rsid w:val="00995EA8"/>
    <w:rsid w:val="009A2501"/>
    <w:rsid w:val="009A31F4"/>
    <w:rsid w:val="009A4659"/>
    <w:rsid w:val="009A74F7"/>
    <w:rsid w:val="009B22FF"/>
    <w:rsid w:val="009B6ECD"/>
    <w:rsid w:val="009C2562"/>
    <w:rsid w:val="009C4D5D"/>
    <w:rsid w:val="009D183B"/>
    <w:rsid w:val="00A028E9"/>
    <w:rsid w:val="00A03126"/>
    <w:rsid w:val="00A03D8D"/>
    <w:rsid w:val="00A07385"/>
    <w:rsid w:val="00A10715"/>
    <w:rsid w:val="00A13EFF"/>
    <w:rsid w:val="00A161F5"/>
    <w:rsid w:val="00A16483"/>
    <w:rsid w:val="00A205C2"/>
    <w:rsid w:val="00A24752"/>
    <w:rsid w:val="00A263D0"/>
    <w:rsid w:val="00A31A7C"/>
    <w:rsid w:val="00A4170E"/>
    <w:rsid w:val="00A42C65"/>
    <w:rsid w:val="00A4747C"/>
    <w:rsid w:val="00A529D1"/>
    <w:rsid w:val="00A5666C"/>
    <w:rsid w:val="00A6613A"/>
    <w:rsid w:val="00A665E0"/>
    <w:rsid w:val="00A67B24"/>
    <w:rsid w:val="00A74902"/>
    <w:rsid w:val="00A76F5C"/>
    <w:rsid w:val="00A8084F"/>
    <w:rsid w:val="00A84026"/>
    <w:rsid w:val="00A92E7C"/>
    <w:rsid w:val="00AA0C66"/>
    <w:rsid w:val="00AA1FBB"/>
    <w:rsid w:val="00AA210B"/>
    <w:rsid w:val="00AA3057"/>
    <w:rsid w:val="00AB7A59"/>
    <w:rsid w:val="00AC10C3"/>
    <w:rsid w:val="00AC1766"/>
    <w:rsid w:val="00AC7A1E"/>
    <w:rsid w:val="00AF71EC"/>
    <w:rsid w:val="00B13C94"/>
    <w:rsid w:val="00B24595"/>
    <w:rsid w:val="00B25BCD"/>
    <w:rsid w:val="00B2699C"/>
    <w:rsid w:val="00B30A69"/>
    <w:rsid w:val="00B4053F"/>
    <w:rsid w:val="00B40A33"/>
    <w:rsid w:val="00B432CA"/>
    <w:rsid w:val="00B43AF2"/>
    <w:rsid w:val="00B45D38"/>
    <w:rsid w:val="00B45F1C"/>
    <w:rsid w:val="00B4655B"/>
    <w:rsid w:val="00B522A6"/>
    <w:rsid w:val="00B62333"/>
    <w:rsid w:val="00B6787D"/>
    <w:rsid w:val="00B721AE"/>
    <w:rsid w:val="00B7531D"/>
    <w:rsid w:val="00B75924"/>
    <w:rsid w:val="00B854CC"/>
    <w:rsid w:val="00B856E3"/>
    <w:rsid w:val="00B97756"/>
    <w:rsid w:val="00BA24D8"/>
    <w:rsid w:val="00BA55B0"/>
    <w:rsid w:val="00BB10A8"/>
    <w:rsid w:val="00BB2E09"/>
    <w:rsid w:val="00BB576C"/>
    <w:rsid w:val="00BC2449"/>
    <w:rsid w:val="00BC34B6"/>
    <w:rsid w:val="00BC5FE6"/>
    <w:rsid w:val="00BD05BF"/>
    <w:rsid w:val="00BD5525"/>
    <w:rsid w:val="00BD7D1B"/>
    <w:rsid w:val="00BE009A"/>
    <w:rsid w:val="00BE0F96"/>
    <w:rsid w:val="00BE5AA8"/>
    <w:rsid w:val="00BF2C04"/>
    <w:rsid w:val="00C035B3"/>
    <w:rsid w:val="00C11773"/>
    <w:rsid w:val="00C1289F"/>
    <w:rsid w:val="00C22B75"/>
    <w:rsid w:val="00C24E88"/>
    <w:rsid w:val="00C33EB8"/>
    <w:rsid w:val="00C33F99"/>
    <w:rsid w:val="00C36292"/>
    <w:rsid w:val="00C3660F"/>
    <w:rsid w:val="00C37A02"/>
    <w:rsid w:val="00C44D78"/>
    <w:rsid w:val="00C46885"/>
    <w:rsid w:val="00C537B7"/>
    <w:rsid w:val="00C7037A"/>
    <w:rsid w:val="00C72B84"/>
    <w:rsid w:val="00C75212"/>
    <w:rsid w:val="00C76C2D"/>
    <w:rsid w:val="00C82926"/>
    <w:rsid w:val="00C867BD"/>
    <w:rsid w:val="00C9085C"/>
    <w:rsid w:val="00C934E6"/>
    <w:rsid w:val="00CA27A9"/>
    <w:rsid w:val="00CA78C6"/>
    <w:rsid w:val="00CB0624"/>
    <w:rsid w:val="00CB081D"/>
    <w:rsid w:val="00CB2912"/>
    <w:rsid w:val="00CB3071"/>
    <w:rsid w:val="00CB4DB5"/>
    <w:rsid w:val="00CC1BCA"/>
    <w:rsid w:val="00CD2437"/>
    <w:rsid w:val="00CD586D"/>
    <w:rsid w:val="00CD63D3"/>
    <w:rsid w:val="00CE3C60"/>
    <w:rsid w:val="00CE5258"/>
    <w:rsid w:val="00CE6EDA"/>
    <w:rsid w:val="00CF4008"/>
    <w:rsid w:val="00CF628A"/>
    <w:rsid w:val="00D04532"/>
    <w:rsid w:val="00D10093"/>
    <w:rsid w:val="00D149C3"/>
    <w:rsid w:val="00D207AA"/>
    <w:rsid w:val="00D20F6C"/>
    <w:rsid w:val="00D22D16"/>
    <w:rsid w:val="00D32A12"/>
    <w:rsid w:val="00D34BA1"/>
    <w:rsid w:val="00D35A62"/>
    <w:rsid w:val="00D45DE9"/>
    <w:rsid w:val="00D46880"/>
    <w:rsid w:val="00D50B73"/>
    <w:rsid w:val="00D51693"/>
    <w:rsid w:val="00D57058"/>
    <w:rsid w:val="00D57194"/>
    <w:rsid w:val="00D76B34"/>
    <w:rsid w:val="00D8589A"/>
    <w:rsid w:val="00D923E3"/>
    <w:rsid w:val="00D942AD"/>
    <w:rsid w:val="00D9473A"/>
    <w:rsid w:val="00DA2634"/>
    <w:rsid w:val="00DA4150"/>
    <w:rsid w:val="00DA47D4"/>
    <w:rsid w:val="00DC2B26"/>
    <w:rsid w:val="00DC55BE"/>
    <w:rsid w:val="00DC64D7"/>
    <w:rsid w:val="00DD3751"/>
    <w:rsid w:val="00DE182F"/>
    <w:rsid w:val="00DE7590"/>
    <w:rsid w:val="00DF1327"/>
    <w:rsid w:val="00DF31C2"/>
    <w:rsid w:val="00E00D85"/>
    <w:rsid w:val="00E06963"/>
    <w:rsid w:val="00E07B92"/>
    <w:rsid w:val="00E106EA"/>
    <w:rsid w:val="00E21534"/>
    <w:rsid w:val="00E22148"/>
    <w:rsid w:val="00E23184"/>
    <w:rsid w:val="00E31E2F"/>
    <w:rsid w:val="00E331AF"/>
    <w:rsid w:val="00E3602E"/>
    <w:rsid w:val="00E376FB"/>
    <w:rsid w:val="00E44341"/>
    <w:rsid w:val="00E4632A"/>
    <w:rsid w:val="00E52A86"/>
    <w:rsid w:val="00E55340"/>
    <w:rsid w:val="00E6302C"/>
    <w:rsid w:val="00E72862"/>
    <w:rsid w:val="00E7384B"/>
    <w:rsid w:val="00E8018A"/>
    <w:rsid w:val="00E83052"/>
    <w:rsid w:val="00E90248"/>
    <w:rsid w:val="00EA1B7E"/>
    <w:rsid w:val="00EA22CA"/>
    <w:rsid w:val="00EA6B52"/>
    <w:rsid w:val="00EA6DB9"/>
    <w:rsid w:val="00EA79B0"/>
    <w:rsid w:val="00EB3937"/>
    <w:rsid w:val="00EB6B23"/>
    <w:rsid w:val="00EC4999"/>
    <w:rsid w:val="00ED0FF6"/>
    <w:rsid w:val="00EE039C"/>
    <w:rsid w:val="00EE3B31"/>
    <w:rsid w:val="00EE5B15"/>
    <w:rsid w:val="00EF4446"/>
    <w:rsid w:val="00EF45C4"/>
    <w:rsid w:val="00F000E4"/>
    <w:rsid w:val="00F023C1"/>
    <w:rsid w:val="00F11594"/>
    <w:rsid w:val="00F124E3"/>
    <w:rsid w:val="00F140EE"/>
    <w:rsid w:val="00F147B4"/>
    <w:rsid w:val="00F1629C"/>
    <w:rsid w:val="00F23074"/>
    <w:rsid w:val="00F23A9A"/>
    <w:rsid w:val="00F246F6"/>
    <w:rsid w:val="00F257AB"/>
    <w:rsid w:val="00F30376"/>
    <w:rsid w:val="00F334E4"/>
    <w:rsid w:val="00F36849"/>
    <w:rsid w:val="00F36871"/>
    <w:rsid w:val="00F41D48"/>
    <w:rsid w:val="00F43822"/>
    <w:rsid w:val="00F47FC1"/>
    <w:rsid w:val="00F56D3D"/>
    <w:rsid w:val="00F609DE"/>
    <w:rsid w:val="00F6276E"/>
    <w:rsid w:val="00F778E9"/>
    <w:rsid w:val="00F803EA"/>
    <w:rsid w:val="00F81F18"/>
    <w:rsid w:val="00F826AD"/>
    <w:rsid w:val="00F85A7C"/>
    <w:rsid w:val="00F86285"/>
    <w:rsid w:val="00F86B62"/>
    <w:rsid w:val="00F909D9"/>
    <w:rsid w:val="00F97CC7"/>
    <w:rsid w:val="00FA071D"/>
    <w:rsid w:val="00FA081C"/>
    <w:rsid w:val="00FA5C3D"/>
    <w:rsid w:val="00FA600C"/>
    <w:rsid w:val="00FB795E"/>
    <w:rsid w:val="00FC178C"/>
    <w:rsid w:val="00FC57DF"/>
    <w:rsid w:val="00FD2F10"/>
    <w:rsid w:val="00FE10B2"/>
    <w:rsid w:val="00FE1699"/>
    <w:rsid w:val="00FE4F42"/>
    <w:rsid w:val="00FF0E71"/>
    <w:rsid w:val="00FF1E42"/>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29203-61AE-4155-8870-7909CEB5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4F29"/>
    <w:rPr>
      <w:rFonts w:ascii="Times New Roman Mon" w:eastAsia="Times New Roman" w:hAnsi="Times New Roman Mon"/>
      <w:sz w:val="24"/>
      <w:szCs w:val="24"/>
    </w:rPr>
  </w:style>
  <w:style w:type="paragraph" w:styleId="Heading2">
    <w:name w:val="heading 2"/>
    <w:basedOn w:val="Normal"/>
    <w:next w:val="Normal"/>
    <w:link w:val="Heading2Char"/>
    <w:qFormat/>
    <w:rsid w:val="006E4F29"/>
    <w:pPr>
      <w:keepNext/>
      <w:outlineLvl w:val="1"/>
    </w:pPr>
    <w:rPr>
      <w:szCs w:val="20"/>
      <w:lang w:val="x-none" w:eastAsia="x-none"/>
    </w:rPr>
  </w:style>
  <w:style w:type="paragraph" w:styleId="Heading3">
    <w:name w:val="heading 3"/>
    <w:basedOn w:val="Normal"/>
    <w:next w:val="Normal"/>
    <w:link w:val="Heading3Char"/>
    <w:qFormat/>
    <w:rsid w:val="006E4F29"/>
    <w:pPr>
      <w:keepNext/>
      <w:jc w:val="both"/>
      <w:outlineLvl w:val="2"/>
    </w:pPr>
    <w:rPr>
      <w:b/>
      <w:bCs/>
      <w:lang w:val="x-none" w:eastAsia="x-none"/>
    </w:rPr>
  </w:style>
  <w:style w:type="paragraph" w:styleId="Heading4">
    <w:name w:val="heading 4"/>
    <w:basedOn w:val="Normal"/>
    <w:next w:val="Normal"/>
    <w:link w:val="Heading4Char"/>
    <w:qFormat/>
    <w:rsid w:val="006E4F29"/>
    <w:pPr>
      <w:keepNext/>
      <w:spacing w:before="240" w:after="60"/>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E4F29"/>
    <w:rPr>
      <w:rFonts w:ascii="Times New Roman Mon" w:eastAsia="Times New Roman" w:hAnsi="Times New Roman Mon" w:cs="Times New Roman"/>
      <w:sz w:val="24"/>
      <w:szCs w:val="20"/>
    </w:rPr>
  </w:style>
  <w:style w:type="character" w:customStyle="1" w:styleId="Heading3Char">
    <w:name w:val="Heading 3 Char"/>
    <w:link w:val="Heading3"/>
    <w:rsid w:val="006E4F29"/>
    <w:rPr>
      <w:rFonts w:ascii="Times New Roman Mon" w:eastAsia="Times New Roman" w:hAnsi="Times New Roman Mon" w:cs="Times New Roman"/>
      <w:b/>
      <w:bCs/>
      <w:sz w:val="24"/>
      <w:szCs w:val="24"/>
    </w:rPr>
  </w:style>
  <w:style w:type="character" w:customStyle="1" w:styleId="Heading4Char">
    <w:name w:val="Heading 4 Char"/>
    <w:link w:val="Heading4"/>
    <w:rsid w:val="006E4F29"/>
    <w:rPr>
      <w:rFonts w:ascii="Times New Roman" w:eastAsia="Times New Roman" w:hAnsi="Times New Roman" w:cs="Times New Roman"/>
      <w:b/>
      <w:bCs/>
      <w:sz w:val="28"/>
      <w:szCs w:val="28"/>
    </w:rPr>
  </w:style>
  <w:style w:type="paragraph" w:styleId="BodyText">
    <w:name w:val="Body Text"/>
    <w:basedOn w:val="Normal"/>
    <w:link w:val="BodyTextChar"/>
    <w:rsid w:val="006E4F29"/>
    <w:pPr>
      <w:jc w:val="both"/>
    </w:pPr>
    <w:rPr>
      <w:lang w:val="x-none" w:eastAsia="x-none"/>
    </w:rPr>
  </w:style>
  <w:style w:type="character" w:customStyle="1" w:styleId="BodyTextChar">
    <w:name w:val="Body Text Char"/>
    <w:link w:val="BodyText"/>
    <w:rsid w:val="006E4F29"/>
    <w:rPr>
      <w:rFonts w:ascii="Times New Roman Mon" w:eastAsia="Times New Roman" w:hAnsi="Times New Roman Mon" w:cs="Times New Roman"/>
      <w:sz w:val="24"/>
      <w:szCs w:val="24"/>
    </w:rPr>
  </w:style>
  <w:style w:type="paragraph" w:styleId="BodyText2">
    <w:name w:val="Body Text 2"/>
    <w:basedOn w:val="Normal"/>
    <w:link w:val="BodyText2Char"/>
    <w:rsid w:val="006E4F29"/>
    <w:pPr>
      <w:spacing w:after="120" w:line="480" w:lineRule="auto"/>
    </w:pPr>
    <w:rPr>
      <w:lang w:val="x-none" w:eastAsia="x-none"/>
    </w:rPr>
  </w:style>
  <w:style w:type="character" w:customStyle="1" w:styleId="BodyText2Char">
    <w:name w:val="Body Text 2 Char"/>
    <w:link w:val="BodyText2"/>
    <w:rsid w:val="006E4F29"/>
    <w:rPr>
      <w:rFonts w:ascii="Times New Roman Mon" w:eastAsia="Times New Roman" w:hAnsi="Times New Roman Mon" w:cs="Times New Roman"/>
      <w:sz w:val="24"/>
      <w:szCs w:val="24"/>
    </w:rPr>
  </w:style>
  <w:style w:type="character" w:styleId="CommentReference">
    <w:name w:val="annotation reference"/>
    <w:rsid w:val="006E4F29"/>
    <w:rPr>
      <w:sz w:val="16"/>
      <w:szCs w:val="16"/>
    </w:rPr>
  </w:style>
  <w:style w:type="paragraph" w:styleId="CommentText">
    <w:name w:val="annotation text"/>
    <w:basedOn w:val="Normal"/>
    <w:link w:val="CommentTextChar"/>
    <w:rsid w:val="006E4F29"/>
    <w:rPr>
      <w:sz w:val="20"/>
      <w:szCs w:val="20"/>
      <w:lang w:val="x-none" w:eastAsia="x-none"/>
    </w:rPr>
  </w:style>
  <w:style w:type="character" w:customStyle="1" w:styleId="CommentTextChar">
    <w:name w:val="Comment Text Char"/>
    <w:link w:val="CommentText"/>
    <w:rsid w:val="006E4F29"/>
    <w:rPr>
      <w:rFonts w:ascii="Times New Roman Mon" w:eastAsia="Times New Roman" w:hAnsi="Times New Roman Mon" w:cs="Times New Roman"/>
      <w:sz w:val="20"/>
      <w:szCs w:val="20"/>
    </w:rPr>
  </w:style>
  <w:style w:type="paragraph" w:styleId="Footer">
    <w:name w:val="footer"/>
    <w:basedOn w:val="Normal"/>
    <w:link w:val="FooterChar"/>
    <w:uiPriority w:val="99"/>
    <w:rsid w:val="006E4F29"/>
    <w:pPr>
      <w:tabs>
        <w:tab w:val="center" w:pos="4680"/>
        <w:tab w:val="right" w:pos="9360"/>
      </w:tabs>
    </w:pPr>
    <w:rPr>
      <w:lang w:val="x-none" w:eastAsia="x-none"/>
    </w:rPr>
  </w:style>
  <w:style w:type="character" w:customStyle="1" w:styleId="FooterChar">
    <w:name w:val="Footer Char"/>
    <w:link w:val="Footer"/>
    <w:uiPriority w:val="99"/>
    <w:rsid w:val="006E4F29"/>
    <w:rPr>
      <w:rFonts w:ascii="Times New Roman Mon" w:eastAsia="Times New Roman" w:hAnsi="Times New Roman Mon" w:cs="Times New Roman"/>
      <w:sz w:val="24"/>
      <w:szCs w:val="24"/>
    </w:rPr>
  </w:style>
  <w:style w:type="paragraph" w:styleId="ListParagraph">
    <w:name w:val="List Paragraph"/>
    <w:basedOn w:val="Normal"/>
    <w:uiPriority w:val="34"/>
    <w:qFormat/>
    <w:rsid w:val="006E4F29"/>
    <w:pPr>
      <w:ind w:left="720"/>
    </w:pPr>
  </w:style>
  <w:style w:type="paragraph" w:styleId="BalloonText">
    <w:name w:val="Balloon Text"/>
    <w:basedOn w:val="Normal"/>
    <w:link w:val="BalloonTextChar"/>
    <w:uiPriority w:val="99"/>
    <w:semiHidden/>
    <w:unhideWhenUsed/>
    <w:rsid w:val="006E4F29"/>
    <w:rPr>
      <w:rFonts w:ascii="Tahoma" w:hAnsi="Tahoma"/>
      <w:sz w:val="16"/>
      <w:szCs w:val="16"/>
      <w:lang w:val="x-none" w:eastAsia="x-none"/>
    </w:rPr>
  </w:style>
  <w:style w:type="character" w:customStyle="1" w:styleId="BalloonTextChar">
    <w:name w:val="Balloon Text Char"/>
    <w:link w:val="BalloonText"/>
    <w:uiPriority w:val="99"/>
    <w:semiHidden/>
    <w:rsid w:val="006E4F2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33F99"/>
    <w:rPr>
      <w:b/>
      <w:bCs/>
    </w:rPr>
  </w:style>
  <w:style w:type="character" w:customStyle="1" w:styleId="CommentSubjectChar">
    <w:name w:val="Comment Subject Char"/>
    <w:link w:val="CommentSubject"/>
    <w:uiPriority w:val="99"/>
    <w:semiHidden/>
    <w:rsid w:val="00C33F99"/>
    <w:rPr>
      <w:rFonts w:ascii="Times New Roman Mon" w:eastAsia="Times New Roman" w:hAnsi="Times New Roman Mon" w:cs="Times New Roman"/>
      <w:b/>
      <w:bCs/>
      <w:sz w:val="20"/>
      <w:szCs w:val="20"/>
    </w:rPr>
  </w:style>
  <w:style w:type="paragraph" w:styleId="Header">
    <w:name w:val="header"/>
    <w:basedOn w:val="Normal"/>
    <w:link w:val="HeaderChar"/>
    <w:uiPriority w:val="99"/>
    <w:semiHidden/>
    <w:unhideWhenUsed/>
    <w:rsid w:val="0080367E"/>
    <w:pPr>
      <w:tabs>
        <w:tab w:val="center" w:pos="4680"/>
        <w:tab w:val="right" w:pos="9360"/>
      </w:tabs>
    </w:pPr>
    <w:rPr>
      <w:lang w:val="x-none" w:eastAsia="x-none"/>
    </w:rPr>
  </w:style>
  <w:style w:type="character" w:customStyle="1" w:styleId="HeaderChar">
    <w:name w:val="Header Char"/>
    <w:link w:val="Header"/>
    <w:uiPriority w:val="99"/>
    <w:semiHidden/>
    <w:rsid w:val="0080367E"/>
    <w:rPr>
      <w:rFonts w:ascii="Times New Roman Mon" w:eastAsia="Times New Roman" w:hAnsi="Times New Roman Mo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1047">
      <w:bodyDiv w:val="1"/>
      <w:marLeft w:val="0"/>
      <w:marRight w:val="0"/>
      <w:marTop w:val="0"/>
      <w:marBottom w:val="0"/>
      <w:divBdr>
        <w:top w:val="none" w:sz="0" w:space="0" w:color="auto"/>
        <w:left w:val="none" w:sz="0" w:space="0" w:color="auto"/>
        <w:bottom w:val="none" w:sz="0" w:space="0" w:color="auto"/>
        <w:right w:val="none" w:sz="0" w:space="0" w:color="auto"/>
      </w:divBdr>
      <w:divsChild>
        <w:div w:id="36513188">
          <w:marLeft w:val="0"/>
          <w:marRight w:val="0"/>
          <w:marTop w:val="0"/>
          <w:marBottom w:val="0"/>
          <w:divBdr>
            <w:top w:val="none" w:sz="0" w:space="0" w:color="auto"/>
            <w:left w:val="none" w:sz="0" w:space="0" w:color="auto"/>
            <w:bottom w:val="none" w:sz="0" w:space="0" w:color="auto"/>
            <w:right w:val="none" w:sz="0" w:space="0" w:color="auto"/>
          </w:divBdr>
        </w:div>
        <w:div w:id="416751944">
          <w:marLeft w:val="0"/>
          <w:marRight w:val="0"/>
          <w:marTop w:val="0"/>
          <w:marBottom w:val="0"/>
          <w:divBdr>
            <w:top w:val="none" w:sz="0" w:space="0" w:color="auto"/>
            <w:left w:val="none" w:sz="0" w:space="0" w:color="auto"/>
            <w:bottom w:val="none" w:sz="0" w:space="0" w:color="auto"/>
            <w:right w:val="none" w:sz="0" w:space="0" w:color="auto"/>
          </w:divBdr>
        </w:div>
        <w:div w:id="591663898">
          <w:marLeft w:val="0"/>
          <w:marRight w:val="0"/>
          <w:marTop w:val="0"/>
          <w:marBottom w:val="0"/>
          <w:divBdr>
            <w:top w:val="none" w:sz="0" w:space="0" w:color="auto"/>
            <w:left w:val="none" w:sz="0" w:space="0" w:color="auto"/>
            <w:bottom w:val="none" w:sz="0" w:space="0" w:color="auto"/>
            <w:right w:val="none" w:sz="0" w:space="0" w:color="auto"/>
          </w:divBdr>
        </w:div>
        <w:div w:id="793406332">
          <w:marLeft w:val="0"/>
          <w:marRight w:val="0"/>
          <w:marTop w:val="0"/>
          <w:marBottom w:val="0"/>
          <w:divBdr>
            <w:top w:val="none" w:sz="0" w:space="0" w:color="auto"/>
            <w:left w:val="none" w:sz="0" w:space="0" w:color="auto"/>
            <w:bottom w:val="none" w:sz="0" w:space="0" w:color="auto"/>
            <w:right w:val="none" w:sz="0" w:space="0" w:color="auto"/>
          </w:divBdr>
        </w:div>
        <w:div w:id="1456825335">
          <w:marLeft w:val="0"/>
          <w:marRight w:val="0"/>
          <w:marTop w:val="0"/>
          <w:marBottom w:val="0"/>
          <w:divBdr>
            <w:top w:val="none" w:sz="0" w:space="0" w:color="auto"/>
            <w:left w:val="none" w:sz="0" w:space="0" w:color="auto"/>
            <w:bottom w:val="none" w:sz="0" w:space="0" w:color="auto"/>
            <w:right w:val="none" w:sz="0" w:space="0" w:color="auto"/>
          </w:divBdr>
        </w:div>
        <w:div w:id="1557618301">
          <w:marLeft w:val="0"/>
          <w:marRight w:val="0"/>
          <w:marTop w:val="0"/>
          <w:marBottom w:val="0"/>
          <w:divBdr>
            <w:top w:val="none" w:sz="0" w:space="0" w:color="auto"/>
            <w:left w:val="none" w:sz="0" w:space="0" w:color="auto"/>
            <w:bottom w:val="none" w:sz="0" w:space="0" w:color="auto"/>
            <w:right w:val="none" w:sz="0" w:space="0" w:color="auto"/>
          </w:divBdr>
        </w:div>
      </w:divsChild>
    </w:div>
    <w:div w:id="1649168491">
      <w:bodyDiv w:val="1"/>
      <w:marLeft w:val="0"/>
      <w:marRight w:val="0"/>
      <w:marTop w:val="0"/>
      <w:marBottom w:val="0"/>
      <w:divBdr>
        <w:top w:val="none" w:sz="0" w:space="0" w:color="auto"/>
        <w:left w:val="none" w:sz="0" w:space="0" w:color="auto"/>
        <w:bottom w:val="none" w:sz="0" w:space="0" w:color="auto"/>
        <w:right w:val="none" w:sz="0" w:space="0" w:color="auto"/>
      </w:divBdr>
      <w:divsChild>
        <w:div w:id="21707306">
          <w:marLeft w:val="0"/>
          <w:marRight w:val="0"/>
          <w:marTop w:val="0"/>
          <w:marBottom w:val="0"/>
          <w:divBdr>
            <w:top w:val="none" w:sz="0" w:space="0" w:color="auto"/>
            <w:left w:val="none" w:sz="0" w:space="0" w:color="auto"/>
            <w:bottom w:val="none" w:sz="0" w:space="0" w:color="auto"/>
            <w:right w:val="none" w:sz="0" w:space="0" w:color="auto"/>
          </w:divBdr>
        </w:div>
        <w:div w:id="2057313605">
          <w:marLeft w:val="0"/>
          <w:marRight w:val="0"/>
          <w:marTop w:val="0"/>
          <w:marBottom w:val="0"/>
          <w:divBdr>
            <w:top w:val="none" w:sz="0" w:space="0" w:color="auto"/>
            <w:left w:val="none" w:sz="0" w:space="0" w:color="auto"/>
            <w:bottom w:val="none" w:sz="0" w:space="0" w:color="auto"/>
            <w:right w:val="none" w:sz="0" w:space="0" w:color="auto"/>
          </w:divBdr>
        </w:div>
        <w:div w:id="2079739171">
          <w:marLeft w:val="0"/>
          <w:marRight w:val="0"/>
          <w:marTop w:val="0"/>
          <w:marBottom w:val="0"/>
          <w:divBdr>
            <w:top w:val="none" w:sz="0" w:space="0" w:color="auto"/>
            <w:left w:val="none" w:sz="0" w:space="0" w:color="auto"/>
            <w:bottom w:val="none" w:sz="0" w:space="0" w:color="auto"/>
            <w:right w:val="none" w:sz="0" w:space="0" w:color="auto"/>
          </w:divBdr>
        </w:div>
        <w:div w:id="2137797522">
          <w:marLeft w:val="0"/>
          <w:marRight w:val="0"/>
          <w:marTop w:val="0"/>
          <w:marBottom w:val="0"/>
          <w:divBdr>
            <w:top w:val="none" w:sz="0" w:space="0" w:color="auto"/>
            <w:left w:val="none" w:sz="0" w:space="0" w:color="auto"/>
            <w:bottom w:val="none" w:sz="0" w:space="0" w:color="auto"/>
            <w:right w:val="none" w:sz="0" w:space="0" w:color="auto"/>
          </w:divBdr>
        </w:div>
      </w:divsChild>
    </w:div>
    <w:div w:id="1939754816">
      <w:bodyDiv w:val="1"/>
      <w:marLeft w:val="0"/>
      <w:marRight w:val="0"/>
      <w:marTop w:val="0"/>
      <w:marBottom w:val="0"/>
      <w:divBdr>
        <w:top w:val="none" w:sz="0" w:space="0" w:color="auto"/>
        <w:left w:val="none" w:sz="0" w:space="0" w:color="auto"/>
        <w:bottom w:val="none" w:sz="0" w:space="0" w:color="auto"/>
        <w:right w:val="none" w:sz="0" w:space="0" w:color="auto"/>
      </w:divBdr>
      <w:divsChild>
        <w:div w:id="457450331">
          <w:marLeft w:val="0"/>
          <w:marRight w:val="0"/>
          <w:marTop w:val="0"/>
          <w:marBottom w:val="0"/>
          <w:divBdr>
            <w:top w:val="none" w:sz="0" w:space="0" w:color="auto"/>
            <w:left w:val="none" w:sz="0" w:space="0" w:color="auto"/>
            <w:bottom w:val="none" w:sz="0" w:space="0" w:color="auto"/>
            <w:right w:val="none" w:sz="0" w:space="0" w:color="auto"/>
          </w:divBdr>
        </w:div>
        <w:div w:id="460416835">
          <w:marLeft w:val="0"/>
          <w:marRight w:val="0"/>
          <w:marTop w:val="0"/>
          <w:marBottom w:val="0"/>
          <w:divBdr>
            <w:top w:val="none" w:sz="0" w:space="0" w:color="auto"/>
            <w:left w:val="none" w:sz="0" w:space="0" w:color="auto"/>
            <w:bottom w:val="none" w:sz="0" w:space="0" w:color="auto"/>
            <w:right w:val="none" w:sz="0" w:space="0" w:color="auto"/>
          </w:divBdr>
        </w:div>
        <w:div w:id="493760526">
          <w:marLeft w:val="0"/>
          <w:marRight w:val="0"/>
          <w:marTop w:val="0"/>
          <w:marBottom w:val="0"/>
          <w:divBdr>
            <w:top w:val="none" w:sz="0" w:space="0" w:color="auto"/>
            <w:left w:val="none" w:sz="0" w:space="0" w:color="auto"/>
            <w:bottom w:val="none" w:sz="0" w:space="0" w:color="auto"/>
            <w:right w:val="none" w:sz="0" w:space="0" w:color="auto"/>
          </w:divBdr>
        </w:div>
        <w:div w:id="212881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9CF6-5CE1-4C65-ACBA-85ADA408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dolgor ganpurev</cp:lastModifiedBy>
  <cp:revision>2</cp:revision>
  <cp:lastPrinted>2015-02-10T06:25:00Z</cp:lastPrinted>
  <dcterms:created xsi:type="dcterms:W3CDTF">2016-09-27T03:32:00Z</dcterms:created>
  <dcterms:modified xsi:type="dcterms:W3CDTF">2016-09-27T03:32:00Z</dcterms:modified>
</cp:coreProperties>
</file>